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7FF" w:rsidRPr="008D7A79" w:rsidRDefault="00920AFC" w:rsidP="00BD3F33">
      <w:pPr>
        <w:jc w:val="center"/>
        <w:rPr>
          <w:rFonts w:ascii="Times New Roman" w:eastAsia="方正小标宋_GBK" w:hAnsi="Times New Roman" w:cs="Times New Roman"/>
          <w:sz w:val="36"/>
          <w:szCs w:val="36"/>
        </w:rPr>
      </w:pPr>
      <w:r w:rsidRPr="008D7A79">
        <w:rPr>
          <w:rFonts w:ascii="Times New Roman" w:eastAsia="方正小标宋_GBK" w:hAnsi="Times New Roman" w:cs="Times New Roman"/>
          <w:sz w:val="36"/>
          <w:szCs w:val="36"/>
        </w:rPr>
        <w:t>2019</w:t>
      </w:r>
      <w:r w:rsidR="00AD132D" w:rsidRPr="008D7A79">
        <w:rPr>
          <w:rFonts w:ascii="Times New Roman" w:eastAsia="方正小标宋_GBK" w:hAnsi="Times New Roman" w:cs="Times New Roman"/>
          <w:sz w:val="36"/>
          <w:szCs w:val="36"/>
        </w:rPr>
        <w:t>中国足球协会会员协会冠军联赛</w:t>
      </w:r>
      <w:r w:rsidR="002C4D94" w:rsidRPr="008D7A79">
        <w:rPr>
          <w:rFonts w:ascii="Times New Roman" w:eastAsia="方正小标宋_GBK" w:hAnsi="Times New Roman" w:cs="Times New Roman"/>
          <w:sz w:val="36"/>
          <w:szCs w:val="36"/>
        </w:rPr>
        <w:t>预</w:t>
      </w:r>
      <w:r w:rsidR="004027FF" w:rsidRPr="008D7A79">
        <w:rPr>
          <w:rFonts w:ascii="Times New Roman" w:eastAsia="方正小标宋_GBK" w:hAnsi="Times New Roman" w:cs="Times New Roman"/>
          <w:sz w:val="36"/>
          <w:szCs w:val="36"/>
        </w:rPr>
        <w:t>赛商务规范</w:t>
      </w:r>
    </w:p>
    <w:p w:rsidR="004027FF" w:rsidRPr="008D7A79" w:rsidRDefault="00C75EA1" w:rsidP="004027FF">
      <w:pPr>
        <w:rPr>
          <w:rFonts w:ascii="Times New Roman" w:eastAsiaTheme="minorEastAsia" w:hAnsi="Times New Roman" w:cs="Times New Roman"/>
          <w:sz w:val="8"/>
          <w:szCs w:val="24"/>
        </w:rPr>
      </w:pPr>
      <w:r>
        <w:rPr>
          <w:rFonts w:ascii="Times New Roman" w:eastAsiaTheme="minorEastAsia" w:hAnsi="Times New Roman" w:cs="Times New Roman" w:hint="eastAsia"/>
          <w:sz w:val="8"/>
          <w:szCs w:val="24"/>
        </w:rPr>
        <w:t>c</w:t>
      </w:r>
    </w:p>
    <w:p w:rsidR="00252297" w:rsidRPr="008D7A79" w:rsidRDefault="00F82F7F" w:rsidP="00252297">
      <w:pPr>
        <w:pStyle w:val="a7"/>
        <w:numPr>
          <w:ilvl w:val="0"/>
          <w:numId w:val="4"/>
        </w:numPr>
        <w:ind w:firstLineChars="0" w:hanging="983"/>
        <w:jc w:val="center"/>
        <w:rPr>
          <w:rFonts w:ascii="Times New Roman" w:eastAsia="方正黑体_GBK" w:hAnsi="Times New Roman" w:cs="Times New Roman"/>
          <w:b/>
          <w:sz w:val="30"/>
          <w:szCs w:val="30"/>
        </w:rPr>
      </w:pPr>
      <w:r>
        <w:rPr>
          <w:rFonts w:ascii="Times New Roman" w:eastAsia="方正黑体_GBK" w:hAnsi="Times New Roman" w:cs="Times New Roman" w:hint="eastAsia"/>
          <w:b/>
          <w:sz w:val="30"/>
          <w:szCs w:val="30"/>
        </w:rPr>
        <w:t xml:space="preserve"> </w:t>
      </w:r>
      <w:r>
        <w:rPr>
          <w:rFonts w:ascii="Times New Roman" w:eastAsia="方正黑体_GBK" w:hAnsi="Times New Roman" w:cs="Times New Roman"/>
          <w:b/>
          <w:sz w:val="30"/>
          <w:szCs w:val="30"/>
        </w:rPr>
        <w:t xml:space="preserve"> </w:t>
      </w:r>
      <w:r w:rsidR="00780350" w:rsidRPr="008D7A79">
        <w:rPr>
          <w:rFonts w:ascii="Times New Roman" w:eastAsia="方正黑体_GBK" w:hAnsi="Times New Roman" w:cs="Times New Roman"/>
          <w:b/>
          <w:sz w:val="30"/>
          <w:szCs w:val="30"/>
        </w:rPr>
        <w:t>商务管理体系</w:t>
      </w:r>
    </w:p>
    <w:p w:rsidR="00252297" w:rsidRPr="008D7A79" w:rsidRDefault="00780350" w:rsidP="00252297">
      <w:pPr>
        <w:pStyle w:val="a7"/>
        <w:ind w:firstLine="600"/>
        <w:rPr>
          <w:rFonts w:ascii="Times New Roman" w:eastAsia="方正仿宋_GBK" w:hAnsi="Times New Roman" w:cs="Times New Roman"/>
          <w:sz w:val="30"/>
          <w:szCs w:val="30"/>
        </w:rPr>
      </w:pPr>
      <w:r w:rsidRPr="008D7A79">
        <w:rPr>
          <w:rFonts w:ascii="方正楷体_GBK" w:eastAsia="方正楷体_GBK" w:hAnsi="Times New Roman" w:cs="Times New Roman" w:hint="eastAsia"/>
          <w:sz w:val="30"/>
          <w:szCs w:val="30"/>
        </w:rPr>
        <w:t>第</w:t>
      </w:r>
      <w:r w:rsidR="00252297" w:rsidRPr="008D7A79">
        <w:rPr>
          <w:rFonts w:ascii="方正楷体_GBK" w:eastAsia="方正楷体_GBK" w:hAnsi="Times New Roman" w:cs="Times New Roman" w:hint="eastAsia"/>
          <w:sz w:val="30"/>
          <w:szCs w:val="30"/>
        </w:rPr>
        <w:t>一</w:t>
      </w:r>
      <w:r w:rsidRPr="008D7A79">
        <w:rPr>
          <w:rFonts w:ascii="方正楷体_GBK" w:eastAsia="方正楷体_GBK" w:hAnsi="Times New Roman" w:cs="Times New Roman" w:hint="eastAsia"/>
          <w:sz w:val="30"/>
          <w:szCs w:val="30"/>
        </w:rPr>
        <w:t>条</w:t>
      </w:r>
      <w:r w:rsidR="00F82F7F">
        <w:rPr>
          <w:rFonts w:ascii="方正楷体_GBK" w:eastAsia="方正楷体_GBK" w:hAnsi="Times New Roman" w:cs="Times New Roman"/>
          <w:sz w:val="30"/>
          <w:szCs w:val="30"/>
        </w:rPr>
        <w:t xml:space="preserve">  </w:t>
      </w:r>
      <w:r w:rsidRPr="008D7A79">
        <w:rPr>
          <w:rFonts w:ascii="Times New Roman" w:eastAsia="方正仿宋_GBK" w:hAnsi="Times New Roman" w:cs="Times New Roman"/>
          <w:sz w:val="30"/>
          <w:szCs w:val="30"/>
        </w:rPr>
        <w:t>中国足球协会（以下简称</w:t>
      </w:r>
      <w:r w:rsidRPr="008D7A79">
        <w:rPr>
          <w:rFonts w:ascii="Times New Roman" w:eastAsia="方正仿宋_GBK" w:hAnsi="Times New Roman" w:cs="Times New Roman"/>
          <w:sz w:val="30"/>
          <w:szCs w:val="30"/>
        </w:rPr>
        <w:t>“</w:t>
      </w:r>
      <w:r w:rsidRPr="00107A41">
        <w:rPr>
          <w:rFonts w:ascii="方正楷体_GBK" w:eastAsia="方正楷体_GBK" w:hAnsi="Times New Roman" w:cs="Times New Roman" w:hint="eastAsia"/>
          <w:sz w:val="30"/>
          <w:szCs w:val="30"/>
        </w:rPr>
        <w:t>中国足协</w:t>
      </w:r>
      <w:r w:rsidRPr="008D7A79">
        <w:rPr>
          <w:rFonts w:ascii="Times New Roman" w:eastAsia="方正仿宋_GBK" w:hAnsi="Times New Roman" w:cs="Times New Roman"/>
          <w:sz w:val="30"/>
          <w:szCs w:val="30"/>
        </w:rPr>
        <w:t>”</w:t>
      </w:r>
      <w:r w:rsidRPr="008D7A79">
        <w:rPr>
          <w:rFonts w:ascii="Times New Roman" w:eastAsia="方正仿宋_GBK" w:hAnsi="Times New Roman" w:cs="Times New Roman"/>
          <w:sz w:val="30"/>
          <w:szCs w:val="30"/>
        </w:rPr>
        <w:t>）是中国足球协会会员协会冠军联赛（以下简称</w:t>
      </w:r>
      <w:r w:rsidRPr="008D7A79">
        <w:rPr>
          <w:rFonts w:ascii="Times New Roman" w:eastAsia="方正仿宋_GBK" w:hAnsi="Times New Roman" w:cs="Times New Roman"/>
          <w:sz w:val="30"/>
          <w:szCs w:val="30"/>
        </w:rPr>
        <w:t>“</w:t>
      </w:r>
      <w:r w:rsidRPr="00107A41">
        <w:rPr>
          <w:rFonts w:ascii="方正楷体_GBK" w:eastAsia="方正楷体_GBK" w:hAnsi="Times New Roman" w:cs="Times New Roman" w:hint="eastAsia"/>
          <w:sz w:val="30"/>
          <w:szCs w:val="30"/>
        </w:rPr>
        <w:t>中冠联赛</w:t>
      </w:r>
      <w:r w:rsidRPr="008D7A79">
        <w:rPr>
          <w:rFonts w:ascii="Times New Roman" w:eastAsia="方正仿宋_GBK" w:hAnsi="Times New Roman" w:cs="Times New Roman"/>
          <w:sz w:val="30"/>
          <w:szCs w:val="30"/>
        </w:rPr>
        <w:t>”</w:t>
      </w:r>
      <w:r w:rsidRPr="008D7A79">
        <w:rPr>
          <w:rFonts w:ascii="Times New Roman" w:eastAsia="方正仿宋_GBK" w:hAnsi="Times New Roman" w:cs="Times New Roman"/>
          <w:sz w:val="30"/>
          <w:szCs w:val="30"/>
        </w:rPr>
        <w:t>）商务资源的拥有者，有权处置中</w:t>
      </w:r>
      <w:proofErr w:type="gramStart"/>
      <w:r w:rsidRPr="008D7A79">
        <w:rPr>
          <w:rFonts w:ascii="Times New Roman" w:eastAsia="方正仿宋_GBK" w:hAnsi="Times New Roman" w:cs="Times New Roman"/>
          <w:sz w:val="30"/>
          <w:szCs w:val="30"/>
        </w:rPr>
        <w:t>冠联赛</w:t>
      </w:r>
      <w:proofErr w:type="gramEnd"/>
      <w:r w:rsidRPr="008D7A79">
        <w:rPr>
          <w:rFonts w:ascii="Times New Roman" w:eastAsia="方正仿宋_GBK" w:hAnsi="Times New Roman" w:cs="Times New Roman"/>
          <w:sz w:val="30"/>
          <w:szCs w:val="30"/>
        </w:rPr>
        <w:t>商务资源，</w:t>
      </w:r>
      <w:r w:rsidR="008D7A79">
        <w:rPr>
          <w:rFonts w:ascii="Times New Roman" w:eastAsia="方正仿宋_GBK" w:hAnsi="Times New Roman" w:cs="Times New Roman" w:hint="eastAsia"/>
          <w:sz w:val="30"/>
          <w:szCs w:val="30"/>
        </w:rPr>
        <w:t>监管</w:t>
      </w:r>
      <w:r w:rsidRPr="008D7A79">
        <w:rPr>
          <w:rFonts w:ascii="Times New Roman" w:eastAsia="方正仿宋_GBK" w:hAnsi="Times New Roman" w:cs="Times New Roman"/>
          <w:sz w:val="30"/>
          <w:szCs w:val="30"/>
        </w:rPr>
        <w:t>赛事商务工作。</w:t>
      </w:r>
    </w:p>
    <w:p w:rsidR="008D7A79" w:rsidRPr="008D7A79" w:rsidRDefault="00252297" w:rsidP="008D7A79">
      <w:pPr>
        <w:pStyle w:val="a7"/>
        <w:ind w:firstLine="600"/>
        <w:rPr>
          <w:rFonts w:ascii="Times New Roman" w:eastAsia="方正仿宋_GBK" w:hAnsi="Times New Roman" w:cs="Times New Roman"/>
          <w:sz w:val="30"/>
          <w:szCs w:val="30"/>
        </w:rPr>
      </w:pPr>
      <w:r w:rsidRPr="008D7A79">
        <w:rPr>
          <w:rFonts w:ascii="方正楷体_GBK" w:eastAsia="方正楷体_GBK" w:hAnsi="Times New Roman" w:cs="Times New Roman" w:hint="eastAsia"/>
          <w:sz w:val="30"/>
          <w:szCs w:val="30"/>
        </w:rPr>
        <w:t>第二条</w:t>
      </w:r>
      <w:r w:rsidR="00F82F7F">
        <w:rPr>
          <w:rFonts w:ascii="方正楷体_GBK" w:eastAsia="方正楷体_GBK" w:hAnsi="Times New Roman" w:cs="Times New Roman"/>
          <w:sz w:val="30"/>
          <w:szCs w:val="30"/>
        </w:rPr>
        <w:t xml:space="preserve">  </w:t>
      </w:r>
      <w:r w:rsidR="00CA197C" w:rsidRPr="008D7A79">
        <w:rPr>
          <w:rFonts w:ascii="Times New Roman" w:eastAsia="方正仿宋_GBK" w:hAnsi="Times New Roman" w:cs="Times New Roman"/>
          <w:sz w:val="30"/>
          <w:szCs w:val="30"/>
        </w:rPr>
        <w:t>中</w:t>
      </w:r>
      <w:proofErr w:type="gramStart"/>
      <w:r w:rsidR="00CA197C" w:rsidRPr="008D7A79">
        <w:rPr>
          <w:rFonts w:ascii="Times New Roman" w:eastAsia="方正仿宋_GBK" w:hAnsi="Times New Roman" w:cs="Times New Roman"/>
          <w:sz w:val="30"/>
          <w:szCs w:val="30"/>
        </w:rPr>
        <w:t>冠联赛</w:t>
      </w:r>
      <w:proofErr w:type="gramEnd"/>
      <w:r w:rsidR="001069A1">
        <w:rPr>
          <w:rFonts w:ascii="Times New Roman" w:eastAsia="方正仿宋_GBK" w:hAnsi="Times New Roman" w:cs="Times New Roman" w:hint="eastAsia"/>
          <w:sz w:val="30"/>
          <w:szCs w:val="30"/>
        </w:rPr>
        <w:t>预赛</w:t>
      </w:r>
      <w:r w:rsidRPr="008D7A79">
        <w:rPr>
          <w:rFonts w:ascii="Times New Roman" w:eastAsia="方正仿宋_GBK" w:hAnsi="Times New Roman" w:cs="Times New Roman"/>
          <w:sz w:val="30"/>
          <w:szCs w:val="30"/>
        </w:rPr>
        <w:t>商务管理体系由中国足协</w:t>
      </w:r>
      <w:r w:rsidR="00CA197C" w:rsidRPr="008D7A79">
        <w:rPr>
          <w:rFonts w:ascii="Times New Roman" w:eastAsia="方正仿宋_GBK" w:hAnsi="Times New Roman" w:cs="Times New Roman"/>
          <w:sz w:val="30"/>
          <w:szCs w:val="30"/>
        </w:rPr>
        <w:t>和</w:t>
      </w:r>
      <w:r w:rsidR="002766B8">
        <w:rPr>
          <w:rFonts w:ascii="Times New Roman" w:eastAsia="方正仿宋_GBK" w:hAnsi="Times New Roman" w:cs="Times New Roman" w:hint="eastAsia"/>
          <w:sz w:val="30"/>
          <w:szCs w:val="30"/>
        </w:rPr>
        <w:t>中</w:t>
      </w:r>
      <w:proofErr w:type="gramStart"/>
      <w:r w:rsidR="002766B8">
        <w:rPr>
          <w:rFonts w:ascii="Times New Roman" w:eastAsia="方正仿宋_GBK" w:hAnsi="Times New Roman" w:cs="Times New Roman" w:hint="eastAsia"/>
          <w:sz w:val="30"/>
          <w:szCs w:val="30"/>
        </w:rPr>
        <w:t>冠联赛</w:t>
      </w:r>
      <w:proofErr w:type="gramEnd"/>
      <w:r w:rsidR="00225029" w:rsidRPr="008D7A79">
        <w:rPr>
          <w:rFonts w:ascii="Times New Roman" w:eastAsia="方正仿宋_GBK" w:hAnsi="Times New Roman" w:cs="Times New Roman"/>
          <w:sz w:val="30"/>
          <w:szCs w:val="30"/>
        </w:rPr>
        <w:t>预赛各赛</w:t>
      </w:r>
      <w:r w:rsidRPr="008D7A79">
        <w:rPr>
          <w:rFonts w:ascii="Times New Roman" w:eastAsia="方正仿宋_GBK" w:hAnsi="Times New Roman" w:cs="Times New Roman"/>
          <w:sz w:val="30"/>
          <w:szCs w:val="30"/>
        </w:rPr>
        <w:t>区委员会共同组成。</w:t>
      </w:r>
    </w:p>
    <w:p w:rsidR="004F5AA3" w:rsidRPr="008D7A79" w:rsidRDefault="00F82F7F">
      <w:pPr>
        <w:pStyle w:val="a7"/>
        <w:numPr>
          <w:ilvl w:val="0"/>
          <w:numId w:val="4"/>
        </w:numPr>
        <w:ind w:firstLineChars="0"/>
        <w:jc w:val="center"/>
        <w:rPr>
          <w:rFonts w:ascii="Times New Roman" w:eastAsia="方正黑体_GBK" w:hAnsi="Times New Roman" w:cs="Times New Roman"/>
          <w:b/>
          <w:sz w:val="30"/>
          <w:szCs w:val="30"/>
        </w:rPr>
      </w:pPr>
      <w:r>
        <w:rPr>
          <w:rFonts w:ascii="Times New Roman" w:eastAsia="方正黑体_GBK" w:hAnsi="Times New Roman" w:cs="Times New Roman"/>
          <w:b/>
          <w:sz w:val="30"/>
          <w:szCs w:val="30"/>
        </w:rPr>
        <w:t xml:space="preserve"> </w:t>
      </w:r>
      <w:r w:rsidR="00780350" w:rsidRPr="008D7A79">
        <w:rPr>
          <w:rFonts w:ascii="Times New Roman" w:eastAsia="方正黑体_GBK" w:hAnsi="Times New Roman" w:cs="Times New Roman"/>
          <w:b/>
          <w:sz w:val="30"/>
          <w:szCs w:val="30"/>
        </w:rPr>
        <w:t>商务管理要求</w:t>
      </w:r>
    </w:p>
    <w:p w:rsidR="00AE5360" w:rsidRPr="008D7A79" w:rsidRDefault="00780350" w:rsidP="00AE5360">
      <w:pPr>
        <w:pStyle w:val="a7"/>
        <w:numPr>
          <w:ilvl w:val="0"/>
          <w:numId w:val="1"/>
        </w:numPr>
        <w:ind w:left="0" w:firstLineChars="0" w:firstLine="0"/>
        <w:jc w:val="center"/>
        <w:rPr>
          <w:rFonts w:ascii="方正楷体_GBK" w:eastAsia="方正楷体_GBK" w:hAnsi="Times New Roman" w:cs="Times New Roman"/>
          <w:b/>
          <w:sz w:val="30"/>
          <w:szCs w:val="30"/>
        </w:rPr>
      </w:pPr>
      <w:r w:rsidRPr="008D7A79">
        <w:rPr>
          <w:rFonts w:ascii="方正楷体_GBK" w:eastAsia="方正楷体_GBK" w:hAnsi="Times New Roman" w:cs="Times New Roman" w:hint="eastAsia"/>
          <w:b/>
          <w:sz w:val="30"/>
          <w:szCs w:val="30"/>
        </w:rPr>
        <w:t>名称使用</w:t>
      </w:r>
    </w:p>
    <w:p w:rsidR="00AE5360" w:rsidRPr="008D7A79" w:rsidRDefault="00AE5360" w:rsidP="00AE5360">
      <w:pPr>
        <w:pStyle w:val="a7"/>
        <w:ind w:firstLine="600"/>
        <w:rPr>
          <w:rFonts w:ascii="Times New Roman" w:eastAsia="方正仿宋_GBK" w:hAnsi="Times New Roman" w:cs="Times New Roman"/>
          <w:sz w:val="30"/>
          <w:szCs w:val="30"/>
        </w:rPr>
      </w:pPr>
      <w:r w:rsidRPr="008D7A79">
        <w:rPr>
          <w:rFonts w:ascii="方正楷体_GBK" w:eastAsia="方正楷体_GBK" w:hAnsi="Times New Roman" w:cs="Times New Roman" w:hint="eastAsia"/>
          <w:sz w:val="30"/>
          <w:szCs w:val="30"/>
        </w:rPr>
        <w:t>第三条</w:t>
      </w:r>
      <w:r w:rsidR="00AB7ED2">
        <w:rPr>
          <w:rFonts w:ascii="方正楷体_GBK" w:eastAsia="方正楷体_GBK" w:hAnsi="Times New Roman" w:cs="Times New Roman"/>
          <w:sz w:val="30"/>
          <w:szCs w:val="30"/>
        </w:rPr>
        <w:t xml:space="preserve">  </w:t>
      </w:r>
      <w:r w:rsidRPr="008D7A79">
        <w:rPr>
          <w:rFonts w:ascii="Times New Roman" w:eastAsia="方正仿宋_GBK" w:hAnsi="Times New Roman" w:cs="Times New Roman"/>
          <w:sz w:val="30"/>
          <w:szCs w:val="30"/>
        </w:rPr>
        <w:t>中</w:t>
      </w:r>
      <w:proofErr w:type="gramStart"/>
      <w:r w:rsidRPr="008D7A79">
        <w:rPr>
          <w:rFonts w:ascii="Times New Roman" w:eastAsia="方正仿宋_GBK" w:hAnsi="Times New Roman" w:cs="Times New Roman"/>
          <w:sz w:val="30"/>
          <w:szCs w:val="30"/>
        </w:rPr>
        <w:t>冠联赛</w:t>
      </w:r>
      <w:proofErr w:type="gramEnd"/>
      <w:r w:rsidRPr="008D7A79">
        <w:rPr>
          <w:rFonts w:ascii="Times New Roman" w:eastAsia="方正仿宋_GBK" w:hAnsi="Times New Roman" w:cs="Times New Roman"/>
          <w:sz w:val="30"/>
          <w:szCs w:val="30"/>
        </w:rPr>
        <w:t>预赛主办单位为中国足协地方会员协会，指导单位为中国足球协会。</w:t>
      </w:r>
    </w:p>
    <w:p w:rsidR="004F5AA3" w:rsidRPr="008D7A79" w:rsidRDefault="00B72240">
      <w:pPr>
        <w:pStyle w:val="a7"/>
        <w:ind w:firstLine="600"/>
        <w:rPr>
          <w:rFonts w:ascii="Times New Roman" w:eastAsia="方正仿宋_GBK" w:hAnsi="Times New Roman" w:cs="Times New Roman"/>
          <w:sz w:val="30"/>
          <w:szCs w:val="30"/>
        </w:rPr>
      </w:pPr>
      <w:r w:rsidRPr="008D7A79">
        <w:rPr>
          <w:rFonts w:ascii="方正楷体_GBK" w:eastAsia="方正楷体_GBK" w:hAnsi="Times New Roman" w:cs="Times New Roman" w:hint="eastAsia"/>
          <w:sz w:val="30"/>
          <w:szCs w:val="30"/>
        </w:rPr>
        <w:t>第</w:t>
      </w:r>
      <w:r w:rsidR="00AE5360" w:rsidRPr="008D7A79">
        <w:rPr>
          <w:rFonts w:ascii="方正楷体_GBK" w:eastAsia="方正楷体_GBK" w:hAnsi="Times New Roman" w:cs="Times New Roman" w:hint="eastAsia"/>
          <w:sz w:val="30"/>
          <w:szCs w:val="30"/>
        </w:rPr>
        <w:t>四</w:t>
      </w:r>
      <w:r w:rsidR="00780350" w:rsidRPr="008D7A79">
        <w:rPr>
          <w:rFonts w:ascii="方正楷体_GBK" w:eastAsia="方正楷体_GBK" w:hAnsi="Times New Roman" w:cs="Times New Roman" w:hint="eastAsia"/>
          <w:sz w:val="30"/>
          <w:szCs w:val="30"/>
        </w:rPr>
        <w:t>条</w:t>
      </w:r>
      <w:r w:rsidR="00AB7ED2">
        <w:rPr>
          <w:rFonts w:ascii="方正楷体_GBK" w:eastAsia="方正楷体_GBK" w:hAnsi="Times New Roman" w:cs="Times New Roman"/>
          <w:sz w:val="30"/>
          <w:szCs w:val="30"/>
        </w:rPr>
        <w:t xml:space="preserve">  </w:t>
      </w:r>
      <w:r w:rsidR="00780350" w:rsidRPr="008D7A79">
        <w:rPr>
          <w:rFonts w:ascii="Times New Roman" w:eastAsia="方正仿宋_GBK" w:hAnsi="Times New Roman" w:cs="Times New Roman"/>
          <w:sz w:val="30"/>
          <w:szCs w:val="30"/>
        </w:rPr>
        <w:t>中</w:t>
      </w:r>
      <w:proofErr w:type="gramStart"/>
      <w:r w:rsidR="00780350" w:rsidRPr="008D7A79">
        <w:rPr>
          <w:rFonts w:ascii="Times New Roman" w:eastAsia="方正仿宋_GBK" w:hAnsi="Times New Roman" w:cs="Times New Roman"/>
          <w:sz w:val="30"/>
          <w:szCs w:val="30"/>
        </w:rPr>
        <w:t>冠联赛</w:t>
      </w:r>
      <w:proofErr w:type="gramEnd"/>
      <w:r w:rsidR="00780350" w:rsidRPr="008D7A79">
        <w:rPr>
          <w:rFonts w:ascii="Times New Roman" w:eastAsia="方正仿宋_GBK" w:hAnsi="Times New Roman" w:cs="Times New Roman"/>
          <w:sz w:val="30"/>
          <w:szCs w:val="30"/>
        </w:rPr>
        <w:t>的正式名称</w:t>
      </w:r>
      <w:r w:rsidR="00252297" w:rsidRPr="008D7A79">
        <w:rPr>
          <w:rFonts w:ascii="Times New Roman" w:eastAsia="方正仿宋_GBK" w:hAnsi="Times New Roman" w:cs="Times New Roman"/>
          <w:sz w:val="30"/>
          <w:szCs w:val="30"/>
        </w:rPr>
        <w:t>（含冠名）</w:t>
      </w:r>
      <w:r w:rsidR="00780350" w:rsidRPr="008D7A79">
        <w:rPr>
          <w:rFonts w:ascii="Times New Roman" w:eastAsia="方正仿宋_GBK" w:hAnsi="Times New Roman" w:cs="Times New Roman"/>
          <w:sz w:val="30"/>
          <w:szCs w:val="30"/>
        </w:rPr>
        <w:t>、简称及其对应英文，其版权属于中国足协。未经中国足协书面许可，任何组织或个人不得以任何形式将这些称号加以改变或用于商业目的</w:t>
      </w:r>
      <w:r w:rsidR="00252297" w:rsidRPr="008D7A79">
        <w:rPr>
          <w:rFonts w:ascii="Times New Roman" w:eastAsia="方正仿宋_GBK" w:hAnsi="Times New Roman" w:cs="Times New Roman"/>
          <w:sz w:val="30"/>
          <w:szCs w:val="30"/>
        </w:rPr>
        <w:t>和</w:t>
      </w:r>
      <w:r w:rsidR="00780350" w:rsidRPr="008D7A79">
        <w:rPr>
          <w:rFonts w:ascii="Times New Roman" w:eastAsia="方正仿宋_GBK" w:hAnsi="Times New Roman" w:cs="Times New Roman"/>
          <w:sz w:val="30"/>
          <w:szCs w:val="30"/>
        </w:rPr>
        <w:t>隐性市场行为。</w:t>
      </w:r>
    </w:p>
    <w:p w:rsidR="001536FD" w:rsidRPr="008D7A79" w:rsidRDefault="00B72240" w:rsidP="008D7A79">
      <w:pPr>
        <w:pStyle w:val="a7"/>
        <w:ind w:firstLine="600"/>
        <w:rPr>
          <w:rFonts w:ascii="Times New Roman" w:eastAsia="方正仿宋_GBK" w:hAnsi="Times New Roman" w:cs="Times New Roman"/>
          <w:sz w:val="30"/>
          <w:szCs w:val="30"/>
        </w:rPr>
      </w:pPr>
      <w:r w:rsidRPr="008D7A79">
        <w:rPr>
          <w:rFonts w:ascii="方正楷体_GBK" w:eastAsia="方正楷体_GBK" w:hAnsi="Times New Roman" w:cs="Times New Roman" w:hint="eastAsia"/>
          <w:sz w:val="30"/>
          <w:szCs w:val="30"/>
        </w:rPr>
        <w:t>第</w:t>
      </w:r>
      <w:r w:rsidR="00AE5360" w:rsidRPr="008D7A79">
        <w:rPr>
          <w:rFonts w:ascii="方正楷体_GBK" w:eastAsia="方正楷体_GBK" w:hAnsi="Times New Roman" w:cs="Times New Roman" w:hint="eastAsia"/>
          <w:sz w:val="30"/>
          <w:szCs w:val="30"/>
        </w:rPr>
        <w:t>五</w:t>
      </w:r>
      <w:r w:rsidR="00780350" w:rsidRPr="008D7A79">
        <w:rPr>
          <w:rFonts w:ascii="方正楷体_GBK" w:eastAsia="方正楷体_GBK" w:hAnsi="Times New Roman" w:cs="Times New Roman" w:hint="eastAsia"/>
          <w:sz w:val="30"/>
          <w:szCs w:val="30"/>
        </w:rPr>
        <w:t>条</w:t>
      </w:r>
      <w:r w:rsidR="00AB7ED2">
        <w:rPr>
          <w:rFonts w:ascii="方正楷体_GBK" w:eastAsia="方正楷体_GBK" w:hAnsi="Times New Roman" w:cs="Times New Roman"/>
          <w:sz w:val="30"/>
          <w:szCs w:val="30"/>
        </w:rPr>
        <w:t xml:space="preserve">  </w:t>
      </w:r>
      <w:r w:rsidR="00780350" w:rsidRPr="008D7A79">
        <w:rPr>
          <w:rFonts w:ascii="Times New Roman" w:eastAsia="方正仿宋_GBK" w:hAnsi="Times New Roman" w:cs="Times New Roman"/>
          <w:sz w:val="30"/>
          <w:szCs w:val="30"/>
        </w:rPr>
        <w:t>在中</w:t>
      </w:r>
      <w:proofErr w:type="gramStart"/>
      <w:r w:rsidR="00780350" w:rsidRPr="008D7A79">
        <w:rPr>
          <w:rFonts w:ascii="Times New Roman" w:eastAsia="方正仿宋_GBK" w:hAnsi="Times New Roman" w:cs="Times New Roman"/>
          <w:sz w:val="30"/>
          <w:szCs w:val="30"/>
        </w:rPr>
        <w:t>冠联赛</w:t>
      </w:r>
      <w:proofErr w:type="gramEnd"/>
      <w:r w:rsidR="00780350" w:rsidRPr="008D7A79">
        <w:rPr>
          <w:rFonts w:ascii="Times New Roman" w:eastAsia="方正仿宋_GBK" w:hAnsi="Times New Roman" w:cs="Times New Roman"/>
          <w:sz w:val="30"/>
          <w:szCs w:val="30"/>
        </w:rPr>
        <w:t>赛场内</w:t>
      </w:r>
      <w:r w:rsidR="00CA197C" w:rsidRPr="008D7A79">
        <w:rPr>
          <w:rFonts w:ascii="Times New Roman" w:eastAsia="方正仿宋_GBK" w:hAnsi="Times New Roman" w:cs="Times New Roman"/>
          <w:sz w:val="30"/>
          <w:szCs w:val="30"/>
        </w:rPr>
        <w:t>与赛事相关</w:t>
      </w:r>
      <w:r w:rsidR="00780350" w:rsidRPr="008D7A79">
        <w:rPr>
          <w:rFonts w:ascii="Times New Roman" w:eastAsia="方正仿宋_GBK" w:hAnsi="Times New Roman" w:cs="Times New Roman"/>
          <w:sz w:val="30"/>
          <w:szCs w:val="30"/>
        </w:rPr>
        <w:t>宣传报道中，</w:t>
      </w:r>
      <w:r w:rsidR="00CA197C" w:rsidRPr="008D7A79">
        <w:rPr>
          <w:rFonts w:ascii="Times New Roman" w:eastAsia="方正仿宋_GBK" w:hAnsi="Times New Roman" w:cs="Times New Roman"/>
          <w:sz w:val="30"/>
          <w:szCs w:val="30"/>
        </w:rPr>
        <w:t>各预赛区组委会、赞助商、合作伙伴</w:t>
      </w:r>
      <w:r w:rsidR="00B63319" w:rsidRPr="008D7A79">
        <w:rPr>
          <w:rFonts w:ascii="Times New Roman" w:eastAsia="方正仿宋_GBK" w:hAnsi="Times New Roman" w:cs="Times New Roman"/>
          <w:sz w:val="30"/>
          <w:szCs w:val="30"/>
        </w:rPr>
        <w:t>须</w:t>
      </w:r>
      <w:r w:rsidR="00780350" w:rsidRPr="008D7A79">
        <w:rPr>
          <w:rFonts w:ascii="Times New Roman" w:eastAsia="方正仿宋_GBK" w:hAnsi="Times New Roman" w:cs="Times New Roman"/>
          <w:sz w:val="30"/>
          <w:szCs w:val="30"/>
        </w:rPr>
        <w:t>正确使用中</w:t>
      </w:r>
      <w:proofErr w:type="gramStart"/>
      <w:r w:rsidR="00780350" w:rsidRPr="008D7A79">
        <w:rPr>
          <w:rFonts w:ascii="Times New Roman" w:eastAsia="方正仿宋_GBK" w:hAnsi="Times New Roman" w:cs="Times New Roman"/>
          <w:sz w:val="30"/>
          <w:szCs w:val="30"/>
        </w:rPr>
        <w:t>冠联赛</w:t>
      </w:r>
      <w:proofErr w:type="gramEnd"/>
      <w:r w:rsidR="00780350" w:rsidRPr="008D7A79">
        <w:rPr>
          <w:rFonts w:ascii="Times New Roman" w:eastAsia="方正仿宋_GBK" w:hAnsi="Times New Roman" w:cs="Times New Roman"/>
          <w:sz w:val="30"/>
          <w:szCs w:val="30"/>
        </w:rPr>
        <w:t>正式名称、简称及其对应英文和中</w:t>
      </w:r>
      <w:proofErr w:type="gramStart"/>
      <w:r w:rsidR="00780350" w:rsidRPr="008D7A79">
        <w:rPr>
          <w:rFonts w:ascii="Times New Roman" w:eastAsia="方正仿宋_GBK" w:hAnsi="Times New Roman" w:cs="Times New Roman"/>
          <w:sz w:val="30"/>
          <w:szCs w:val="30"/>
        </w:rPr>
        <w:t>冠联赛</w:t>
      </w:r>
      <w:proofErr w:type="gramEnd"/>
      <w:r w:rsidR="00780350" w:rsidRPr="008D7A79">
        <w:rPr>
          <w:rFonts w:ascii="Times New Roman" w:eastAsia="方正仿宋_GBK" w:hAnsi="Times New Roman" w:cs="Times New Roman"/>
          <w:sz w:val="30"/>
          <w:szCs w:val="30"/>
        </w:rPr>
        <w:t>标识、合成标识。</w:t>
      </w:r>
      <w:r w:rsidR="00CA197C" w:rsidRPr="008D7A79">
        <w:rPr>
          <w:rFonts w:ascii="Times New Roman" w:eastAsia="方正仿宋_GBK" w:hAnsi="Times New Roman" w:cs="Times New Roman"/>
          <w:sz w:val="30"/>
          <w:szCs w:val="30"/>
        </w:rPr>
        <w:t>报道形式</w:t>
      </w:r>
      <w:r w:rsidR="00780350" w:rsidRPr="008D7A79">
        <w:rPr>
          <w:rFonts w:ascii="Times New Roman" w:eastAsia="方正仿宋_GBK" w:hAnsi="Times New Roman" w:cs="Times New Roman"/>
          <w:sz w:val="30"/>
          <w:szCs w:val="30"/>
        </w:rPr>
        <w:t>包括但不限于：电视转播、网络转播、电台广播、网络报道、平面媒体报道、现场广播、现场大屏幕字幕、各类公开或非公开发行出版物。</w:t>
      </w:r>
    </w:p>
    <w:p w:rsidR="004027FF" w:rsidRPr="008D7A79" w:rsidRDefault="00780350" w:rsidP="00687FDA">
      <w:pPr>
        <w:pStyle w:val="a7"/>
        <w:numPr>
          <w:ilvl w:val="0"/>
          <w:numId w:val="1"/>
        </w:numPr>
        <w:ind w:left="0" w:firstLineChars="0" w:firstLine="0"/>
        <w:jc w:val="center"/>
        <w:rPr>
          <w:rFonts w:ascii="方正楷体_GBK" w:eastAsia="方正楷体_GBK" w:hAnsi="Times New Roman" w:cs="Times New Roman"/>
          <w:b/>
          <w:sz w:val="30"/>
          <w:szCs w:val="30"/>
        </w:rPr>
      </w:pPr>
      <w:r w:rsidRPr="008D7A79">
        <w:rPr>
          <w:rFonts w:ascii="方正楷体_GBK" w:eastAsia="方正楷体_GBK" w:hAnsi="Times New Roman" w:cs="Times New Roman" w:hint="eastAsia"/>
          <w:b/>
          <w:sz w:val="30"/>
          <w:szCs w:val="30"/>
        </w:rPr>
        <w:t>广告规范与</w:t>
      </w:r>
      <w:r w:rsidR="00AE5360" w:rsidRPr="008D7A79">
        <w:rPr>
          <w:rFonts w:ascii="方正楷体_GBK" w:eastAsia="方正楷体_GBK" w:hAnsi="Times New Roman" w:cs="Times New Roman" w:hint="eastAsia"/>
          <w:b/>
          <w:sz w:val="30"/>
          <w:szCs w:val="30"/>
        </w:rPr>
        <w:t>权益</w:t>
      </w:r>
      <w:r w:rsidRPr="008D7A79">
        <w:rPr>
          <w:rFonts w:ascii="方正楷体_GBK" w:eastAsia="方正楷体_GBK" w:hAnsi="Times New Roman" w:cs="Times New Roman" w:hint="eastAsia"/>
          <w:b/>
          <w:sz w:val="30"/>
          <w:szCs w:val="30"/>
        </w:rPr>
        <w:t>实施</w:t>
      </w:r>
    </w:p>
    <w:p w:rsidR="004F5AA3" w:rsidRPr="008D7A79" w:rsidRDefault="00B72240" w:rsidP="00D9588A">
      <w:pPr>
        <w:ind w:firstLineChars="200" w:firstLine="600"/>
        <w:rPr>
          <w:rFonts w:ascii="Times New Roman" w:eastAsia="方正仿宋_GBK" w:hAnsi="Times New Roman" w:cs="Times New Roman"/>
          <w:sz w:val="30"/>
          <w:szCs w:val="30"/>
        </w:rPr>
      </w:pPr>
      <w:r w:rsidRPr="008D7A79">
        <w:rPr>
          <w:rFonts w:ascii="方正楷体_GBK" w:eastAsia="方正楷体_GBK" w:hAnsi="Times New Roman" w:cs="Times New Roman" w:hint="eastAsia"/>
          <w:sz w:val="30"/>
          <w:szCs w:val="30"/>
        </w:rPr>
        <w:t>第六</w:t>
      </w:r>
      <w:r w:rsidR="00780350" w:rsidRPr="008D7A79">
        <w:rPr>
          <w:rFonts w:ascii="方正楷体_GBK" w:eastAsia="方正楷体_GBK" w:hAnsi="Times New Roman" w:cs="Times New Roman" w:hint="eastAsia"/>
          <w:sz w:val="30"/>
          <w:szCs w:val="30"/>
        </w:rPr>
        <w:t>条</w:t>
      </w:r>
      <w:r w:rsidR="00AB7ED2">
        <w:rPr>
          <w:rFonts w:ascii="方正楷体_GBK" w:eastAsia="方正楷体_GBK" w:hAnsi="Times New Roman" w:cs="Times New Roman"/>
          <w:sz w:val="30"/>
          <w:szCs w:val="30"/>
        </w:rPr>
        <w:t xml:space="preserve">  </w:t>
      </w:r>
      <w:r w:rsidR="00780350" w:rsidRPr="008D7A79">
        <w:rPr>
          <w:rFonts w:ascii="Times New Roman" w:eastAsia="方正仿宋_GBK" w:hAnsi="Times New Roman" w:cs="Times New Roman"/>
          <w:sz w:val="30"/>
          <w:szCs w:val="30"/>
        </w:rPr>
        <w:t>广告规范</w:t>
      </w:r>
    </w:p>
    <w:p w:rsidR="00D9588A" w:rsidRPr="008D7A79" w:rsidRDefault="00D9588A">
      <w:pPr>
        <w:ind w:firstLineChars="200" w:firstLine="600"/>
        <w:rPr>
          <w:rFonts w:ascii="Times New Roman" w:eastAsia="方正仿宋_GBK" w:hAnsi="Times New Roman" w:cs="Times New Roman"/>
          <w:sz w:val="30"/>
          <w:szCs w:val="30"/>
        </w:rPr>
      </w:pPr>
      <w:r w:rsidRPr="008D7A79">
        <w:rPr>
          <w:rFonts w:ascii="Times New Roman" w:eastAsia="方正仿宋_GBK" w:hAnsi="Times New Roman" w:cs="Times New Roman"/>
          <w:sz w:val="30"/>
          <w:szCs w:val="30"/>
        </w:rPr>
        <w:t>（一）中</w:t>
      </w:r>
      <w:proofErr w:type="gramStart"/>
      <w:r w:rsidRPr="008D7A79">
        <w:rPr>
          <w:rFonts w:ascii="Times New Roman" w:eastAsia="方正仿宋_GBK" w:hAnsi="Times New Roman" w:cs="Times New Roman"/>
          <w:sz w:val="30"/>
          <w:szCs w:val="30"/>
        </w:rPr>
        <w:t>冠联赛</w:t>
      </w:r>
      <w:proofErr w:type="gramEnd"/>
      <w:r w:rsidRPr="008D7A79">
        <w:rPr>
          <w:rFonts w:ascii="Times New Roman" w:eastAsia="方正仿宋_GBK" w:hAnsi="Times New Roman" w:cs="Times New Roman"/>
          <w:sz w:val="30"/>
          <w:szCs w:val="30"/>
        </w:rPr>
        <w:t>预赛广告种类及形式包括：赛事冠名、球队冠名、比赛服广告（包括袖标）、赛场</w:t>
      </w:r>
      <w:r w:rsidRPr="008D7A79">
        <w:rPr>
          <w:rFonts w:ascii="Times New Roman" w:eastAsia="方正仿宋_GBK" w:hAnsi="Times New Roman" w:cs="Times New Roman"/>
          <w:sz w:val="30"/>
          <w:szCs w:val="30"/>
        </w:rPr>
        <w:t>LED</w:t>
      </w:r>
      <w:r w:rsidRPr="008D7A79">
        <w:rPr>
          <w:rFonts w:ascii="Times New Roman" w:eastAsia="方正仿宋_GBK" w:hAnsi="Times New Roman" w:cs="Times New Roman"/>
          <w:sz w:val="30"/>
          <w:szCs w:val="30"/>
        </w:rPr>
        <w:t>广告</w:t>
      </w:r>
      <w:r w:rsidR="003A65A1" w:rsidRPr="008D7A79">
        <w:rPr>
          <w:rFonts w:ascii="Times New Roman" w:eastAsia="方正仿宋_GBK" w:hAnsi="Times New Roman" w:cs="Times New Roman"/>
          <w:sz w:val="30"/>
          <w:szCs w:val="30"/>
        </w:rPr>
        <w:t>板</w:t>
      </w:r>
      <w:r w:rsidRPr="008D7A79">
        <w:rPr>
          <w:rFonts w:ascii="Times New Roman" w:eastAsia="方正仿宋_GBK" w:hAnsi="Times New Roman" w:cs="Times New Roman"/>
          <w:sz w:val="30"/>
          <w:szCs w:val="30"/>
        </w:rPr>
        <w:t>、</w:t>
      </w:r>
      <w:r w:rsidRPr="008D7A79">
        <w:rPr>
          <w:rFonts w:ascii="Times New Roman" w:eastAsia="方正仿宋_GBK" w:hAnsi="Times New Roman" w:cs="Times New Roman"/>
          <w:sz w:val="30"/>
          <w:szCs w:val="30"/>
        </w:rPr>
        <w:t>A</w:t>
      </w:r>
      <w:r w:rsidRPr="008D7A79">
        <w:rPr>
          <w:rFonts w:ascii="Times New Roman" w:eastAsia="方正仿宋_GBK" w:hAnsi="Times New Roman" w:cs="Times New Roman"/>
          <w:sz w:val="30"/>
          <w:szCs w:val="30"/>
        </w:rPr>
        <w:t>字广告板、球票广告、新闻发布会和采访背景板、</w:t>
      </w:r>
      <w:r w:rsidR="003A65A1" w:rsidRPr="008D7A79">
        <w:rPr>
          <w:rFonts w:ascii="Times New Roman" w:eastAsia="方正仿宋_GBK" w:hAnsi="Times New Roman" w:cs="Times New Roman"/>
          <w:sz w:val="30"/>
          <w:szCs w:val="30"/>
        </w:rPr>
        <w:t>赛事</w:t>
      </w:r>
      <w:r w:rsidRPr="008D7A79">
        <w:rPr>
          <w:rFonts w:ascii="Times New Roman" w:eastAsia="方正仿宋_GBK" w:hAnsi="Times New Roman" w:cs="Times New Roman"/>
          <w:sz w:val="30"/>
          <w:szCs w:val="30"/>
        </w:rPr>
        <w:t>秩序册等。</w:t>
      </w:r>
    </w:p>
    <w:p w:rsidR="004F5AA3" w:rsidRPr="008D7A79" w:rsidRDefault="00BD22E6" w:rsidP="00D9588A">
      <w:pPr>
        <w:ind w:firstLineChars="200" w:firstLine="600"/>
        <w:rPr>
          <w:rFonts w:ascii="Times New Roman" w:eastAsia="方正仿宋_GBK" w:hAnsi="Times New Roman" w:cs="Times New Roman"/>
          <w:sz w:val="30"/>
          <w:szCs w:val="30"/>
        </w:rPr>
      </w:pPr>
      <w:r w:rsidRPr="008D7A79">
        <w:rPr>
          <w:rFonts w:ascii="Times New Roman" w:eastAsia="方正仿宋_GBK" w:hAnsi="Times New Roman" w:cs="Times New Roman"/>
          <w:sz w:val="30"/>
          <w:szCs w:val="30"/>
        </w:rPr>
        <w:lastRenderedPageBreak/>
        <w:t>（</w:t>
      </w:r>
      <w:r w:rsidR="00D9588A" w:rsidRPr="008D7A79">
        <w:rPr>
          <w:rFonts w:ascii="Times New Roman" w:eastAsia="方正仿宋_GBK" w:hAnsi="Times New Roman" w:cs="Times New Roman"/>
          <w:sz w:val="30"/>
          <w:szCs w:val="30"/>
        </w:rPr>
        <w:t>二</w:t>
      </w:r>
      <w:r w:rsidRPr="008D7A79">
        <w:rPr>
          <w:rFonts w:ascii="Times New Roman" w:eastAsia="方正仿宋_GBK" w:hAnsi="Times New Roman" w:cs="Times New Roman"/>
          <w:sz w:val="30"/>
          <w:szCs w:val="30"/>
        </w:rPr>
        <w:t>）</w:t>
      </w:r>
      <w:r w:rsidR="00780350" w:rsidRPr="008D7A79">
        <w:rPr>
          <w:rFonts w:ascii="Times New Roman" w:eastAsia="方正仿宋_GBK" w:hAnsi="Times New Roman" w:cs="Times New Roman"/>
          <w:sz w:val="30"/>
          <w:szCs w:val="30"/>
        </w:rPr>
        <w:t>赛事名称</w:t>
      </w:r>
      <w:bookmarkStart w:id="0" w:name="OLE_LINK9"/>
      <w:bookmarkStart w:id="1" w:name="OLE_LINK10"/>
      <w:r w:rsidR="00D9588A" w:rsidRPr="008D7A79">
        <w:rPr>
          <w:rFonts w:ascii="Times New Roman" w:eastAsia="方正仿宋_GBK" w:hAnsi="Times New Roman" w:cs="Times New Roman"/>
          <w:sz w:val="30"/>
          <w:szCs w:val="30"/>
        </w:rPr>
        <w:t>：</w:t>
      </w:r>
      <w:r w:rsidR="002C4D94" w:rsidRPr="008D7A79">
        <w:rPr>
          <w:rFonts w:ascii="Times New Roman" w:eastAsia="方正仿宋_GBK" w:hAnsi="Times New Roman" w:cs="Times New Roman"/>
          <w:sz w:val="30"/>
          <w:szCs w:val="30"/>
        </w:rPr>
        <w:t>预赛</w:t>
      </w:r>
      <w:r w:rsidR="000C23E5" w:rsidRPr="008D7A79">
        <w:rPr>
          <w:rFonts w:ascii="Times New Roman" w:eastAsia="方正仿宋_GBK" w:hAnsi="Times New Roman" w:cs="Times New Roman"/>
          <w:sz w:val="30"/>
          <w:szCs w:val="30"/>
        </w:rPr>
        <w:t>赛事名称规范</w:t>
      </w:r>
      <w:r w:rsidR="00780350" w:rsidRPr="008D7A79">
        <w:rPr>
          <w:rFonts w:ascii="Times New Roman" w:eastAsia="方正仿宋_GBK" w:hAnsi="Times New Roman" w:cs="Times New Roman"/>
          <w:sz w:val="30"/>
          <w:szCs w:val="30"/>
        </w:rPr>
        <w:t>形式为</w:t>
      </w:r>
      <w:r w:rsidR="00D9588A" w:rsidRPr="008D7A79">
        <w:rPr>
          <w:rFonts w:ascii="方正楷体_GBK" w:eastAsia="方正楷体_GBK" w:hAnsi="Times New Roman" w:cs="Times New Roman" w:hint="eastAsia"/>
          <w:sz w:val="30"/>
          <w:szCs w:val="30"/>
        </w:rPr>
        <w:t>XXXX（赛事名称）暨2019中国足球协会会员协会冠军联赛</w:t>
      </w:r>
      <w:r w:rsidR="00093F5A" w:rsidRPr="008D7A79">
        <w:rPr>
          <w:rFonts w:ascii="方正楷体_GBK" w:eastAsia="方正楷体_GBK" w:hAnsi="Times New Roman" w:cs="Times New Roman" w:hint="eastAsia"/>
          <w:sz w:val="30"/>
          <w:szCs w:val="30"/>
        </w:rPr>
        <w:t>预赛</w:t>
      </w:r>
      <w:r w:rsidR="00D9588A" w:rsidRPr="008D7A79">
        <w:rPr>
          <w:rFonts w:ascii="方正楷体_GBK" w:eastAsia="方正楷体_GBK" w:hAnsi="Times New Roman" w:cs="Times New Roman" w:hint="eastAsia"/>
          <w:sz w:val="30"/>
          <w:szCs w:val="30"/>
        </w:rPr>
        <w:t>（</w:t>
      </w:r>
      <w:r w:rsidR="00093F5A">
        <w:rPr>
          <w:rFonts w:ascii="方正楷体_GBK" w:eastAsia="方正楷体_GBK" w:hAnsi="Times New Roman" w:cs="Times New Roman" w:hint="eastAsia"/>
          <w:sz w:val="30"/>
          <w:szCs w:val="30"/>
        </w:rPr>
        <w:t>XX赛区</w:t>
      </w:r>
      <w:r w:rsidR="00D9588A" w:rsidRPr="008D7A79">
        <w:rPr>
          <w:rFonts w:ascii="方正楷体_GBK" w:eastAsia="方正楷体_GBK" w:hAnsi="Times New Roman" w:cs="Times New Roman" w:hint="eastAsia"/>
          <w:sz w:val="30"/>
          <w:szCs w:val="30"/>
        </w:rPr>
        <w:t>）</w:t>
      </w:r>
      <w:bookmarkEnd w:id="0"/>
      <w:bookmarkEnd w:id="1"/>
      <w:r w:rsidR="00D9588A" w:rsidRPr="008D7A79">
        <w:rPr>
          <w:rFonts w:ascii="Times New Roman" w:eastAsia="方正仿宋_GBK" w:hAnsi="Times New Roman" w:cs="Times New Roman"/>
          <w:sz w:val="30"/>
          <w:szCs w:val="30"/>
        </w:rPr>
        <w:t>，</w:t>
      </w:r>
      <w:r w:rsidR="00780350" w:rsidRPr="008D7A79">
        <w:rPr>
          <w:rFonts w:ascii="Times New Roman" w:eastAsia="方正仿宋_GBK" w:hAnsi="Times New Roman" w:cs="Times New Roman"/>
          <w:sz w:val="30"/>
          <w:szCs w:val="30"/>
        </w:rPr>
        <w:t>赛区</w:t>
      </w:r>
      <w:r w:rsidR="000C23E5" w:rsidRPr="008D7A79">
        <w:rPr>
          <w:rFonts w:ascii="Times New Roman" w:eastAsia="方正仿宋_GBK" w:hAnsi="Times New Roman" w:cs="Times New Roman"/>
          <w:sz w:val="30"/>
          <w:szCs w:val="30"/>
        </w:rPr>
        <w:t>应正确使用赛事规范名称，</w:t>
      </w:r>
      <w:r w:rsidR="00780350" w:rsidRPr="008D7A79">
        <w:rPr>
          <w:rFonts w:ascii="Times New Roman" w:eastAsia="方正仿宋_GBK" w:hAnsi="Times New Roman" w:cs="Times New Roman"/>
          <w:sz w:val="30"/>
          <w:szCs w:val="30"/>
        </w:rPr>
        <w:t>不得对</w:t>
      </w:r>
      <w:r w:rsidR="000C23E5" w:rsidRPr="008D7A79">
        <w:rPr>
          <w:rFonts w:ascii="Times New Roman" w:eastAsia="方正仿宋_GBK" w:hAnsi="Times New Roman" w:cs="Times New Roman"/>
          <w:sz w:val="30"/>
          <w:szCs w:val="30"/>
        </w:rPr>
        <w:t>其</w:t>
      </w:r>
      <w:r w:rsidR="00780350" w:rsidRPr="008D7A79">
        <w:rPr>
          <w:rFonts w:ascii="Times New Roman" w:eastAsia="方正仿宋_GBK" w:hAnsi="Times New Roman" w:cs="Times New Roman"/>
          <w:sz w:val="30"/>
          <w:szCs w:val="30"/>
        </w:rPr>
        <w:t>进行更改</w:t>
      </w:r>
      <w:r w:rsidR="000C23E5" w:rsidRPr="008D7A79">
        <w:rPr>
          <w:rFonts w:ascii="Times New Roman" w:eastAsia="方正仿宋_GBK" w:hAnsi="Times New Roman" w:cs="Times New Roman"/>
          <w:sz w:val="30"/>
          <w:szCs w:val="30"/>
        </w:rPr>
        <w:t>或</w:t>
      </w:r>
      <w:r w:rsidR="00780350" w:rsidRPr="008D7A79">
        <w:rPr>
          <w:rFonts w:ascii="Times New Roman" w:eastAsia="方正仿宋_GBK" w:hAnsi="Times New Roman" w:cs="Times New Roman"/>
          <w:sz w:val="30"/>
          <w:szCs w:val="30"/>
        </w:rPr>
        <w:t>增删。</w:t>
      </w:r>
    </w:p>
    <w:p w:rsidR="004F5AA3" w:rsidRPr="008D7A79" w:rsidRDefault="00BD22E6">
      <w:pPr>
        <w:ind w:firstLineChars="200" w:firstLine="600"/>
        <w:rPr>
          <w:rFonts w:ascii="Times New Roman" w:eastAsia="方正仿宋_GBK" w:hAnsi="Times New Roman" w:cs="Times New Roman"/>
          <w:sz w:val="30"/>
          <w:szCs w:val="30"/>
        </w:rPr>
      </w:pPr>
      <w:r w:rsidRPr="008D7A79">
        <w:rPr>
          <w:rFonts w:ascii="Times New Roman" w:eastAsia="方正仿宋_GBK" w:hAnsi="Times New Roman" w:cs="Times New Roman"/>
          <w:sz w:val="30"/>
          <w:szCs w:val="30"/>
        </w:rPr>
        <w:t>（</w:t>
      </w:r>
      <w:r w:rsidR="00D9588A" w:rsidRPr="008D7A79">
        <w:rPr>
          <w:rFonts w:ascii="Times New Roman" w:eastAsia="方正仿宋_GBK" w:hAnsi="Times New Roman" w:cs="Times New Roman"/>
          <w:sz w:val="30"/>
          <w:szCs w:val="30"/>
        </w:rPr>
        <w:t>三</w:t>
      </w:r>
      <w:r w:rsidRPr="008D7A79">
        <w:rPr>
          <w:rFonts w:ascii="Times New Roman" w:eastAsia="方正仿宋_GBK" w:hAnsi="Times New Roman" w:cs="Times New Roman"/>
          <w:sz w:val="30"/>
          <w:szCs w:val="30"/>
        </w:rPr>
        <w:t>）</w:t>
      </w:r>
      <w:r w:rsidR="00780350" w:rsidRPr="008D7A79">
        <w:rPr>
          <w:rFonts w:ascii="Times New Roman" w:eastAsia="方正仿宋_GBK" w:hAnsi="Times New Roman" w:cs="Times New Roman"/>
          <w:sz w:val="30"/>
          <w:szCs w:val="30"/>
        </w:rPr>
        <w:t>赛场广告板</w:t>
      </w:r>
    </w:p>
    <w:p w:rsidR="004F5AA3" w:rsidRPr="008D7A79" w:rsidRDefault="00D47FBD">
      <w:pPr>
        <w:ind w:firstLineChars="250" w:firstLine="750"/>
        <w:rPr>
          <w:rFonts w:ascii="Times New Roman" w:eastAsia="方正仿宋_GBK" w:hAnsi="Times New Roman" w:cs="Times New Roman"/>
          <w:sz w:val="30"/>
          <w:szCs w:val="30"/>
        </w:rPr>
      </w:pPr>
      <w:r w:rsidRPr="008D7A79">
        <w:rPr>
          <w:rFonts w:ascii="Times New Roman" w:eastAsia="方正仿宋_GBK" w:hAnsi="Times New Roman" w:cs="Times New Roman"/>
          <w:sz w:val="30"/>
          <w:szCs w:val="30"/>
        </w:rPr>
        <w:t>1</w:t>
      </w:r>
      <w:r w:rsidR="0004708F">
        <w:rPr>
          <w:rFonts w:ascii="Times New Roman" w:eastAsia="方正仿宋_GBK" w:hAnsi="Times New Roman" w:cs="Times New Roman" w:hint="eastAsia"/>
          <w:sz w:val="30"/>
          <w:szCs w:val="30"/>
        </w:rPr>
        <w:t>．</w:t>
      </w:r>
      <w:r w:rsidRPr="008D7A79">
        <w:rPr>
          <w:rFonts w:ascii="Times New Roman" w:eastAsia="方正仿宋_GBK" w:hAnsi="Times New Roman" w:cs="Times New Roman"/>
          <w:sz w:val="30"/>
          <w:szCs w:val="30"/>
        </w:rPr>
        <w:t>赛场</w:t>
      </w:r>
      <w:r w:rsidRPr="008D7A79">
        <w:rPr>
          <w:rFonts w:ascii="Times New Roman" w:eastAsia="方正仿宋_GBK" w:hAnsi="Times New Roman" w:cs="Times New Roman"/>
          <w:sz w:val="30"/>
          <w:szCs w:val="30"/>
        </w:rPr>
        <w:t>LED</w:t>
      </w:r>
      <w:r w:rsidRPr="008D7A79">
        <w:rPr>
          <w:rFonts w:ascii="Times New Roman" w:eastAsia="方正仿宋_GBK" w:hAnsi="Times New Roman" w:cs="Times New Roman"/>
          <w:sz w:val="30"/>
          <w:szCs w:val="30"/>
        </w:rPr>
        <w:t>广告</w:t>
      </w:r>
      <w:r w:rsidR="001F5299" w:rsidRPr="008D7A79">
        <w:rPr>
          <w:rFonts w:ascii="Times New Roman" w:eastAsia="方正仿宋_GBK" w:hAnsi="Times New Roman" w:cs="Times New Roman"/>
          <w:sz w:val="30"/>
          <w:szCs w:val="30"/>
        </w:rPr>
        <w:t>板</w:t>
      </w:r>
      <w:r w:rsidRPr="008D7A79">
        <w:rPr>
          <w:rFonts w:ascii="Times New Roman" w:eastAsia="方正仿宋_GBK" w:hAnsi="Times New Roman" w:cs="Times New Roman"/>
          <w:sz w:val="30"/>
          <w:szCs w:val="30"/>
        </w:rPr>
        <w:t>：边线</w:t>
      </w:r>
      <w:r w:rsidRPr="008D7A79">
        <w:rPr>
          <w:rFonts w:ascii="Times New Roman" w:eastAsia="方正仿宋_GBK" w:hAnsi="Times New Roman" w:cs="Times New Roman"/>
          <w:sz w:val="30"/>
          <w:szCs w:val="30"/>
        </w:rPr>
        <w:t>115.2</w:t>
      </w:r>
      <w:r w:rsidRPr="008D7A79">
        <w:rPr>
          <w:rFonts w:ascii="Times New Roman" w:eastAsia="方正仿宋_GBK" w:hAnsi="Times New Roman" w:cs="Times New Roman"/>
          <w:sz w:val="30"/>
          <w:szCs w:val="30"/>
        </w:rPr>
        <w:t>米，两侧底线各</w:t>
      </w:r>
      <w:r w:rsidRPr="008D7A79">
        <w:rPr>
          <w:rFonts w:ascii="Times New Roman" w:eastAsia="方正仿宋_GBK" w:hAnsi="Times New Roman" w:cs="Times New Roman"/>
          <w:sz w:val="30"/>
          <w:szCs w:val="30"/>
        </w:rPr>
        <w:t>57.6</w:t>
      </w:r>
      <w:r w:rsidRPr="008D7A79">
        <w:rPr>
          <w:rFonts w:ascii="Times New Roman" w:eastAsia="方正仿宋_GBK" w:hAnsi="Times New Roman" w:cs="Times New Roman"/>
          <w:sz w:val="30"/>
          <w:szCs w:val="30"/>
        </w:rPr>
        <w:t>米（</w:t>
      </w:r>
      <w:r w:rsidRPr="008D7A79">
        <w:rPr>
          <w:rFonts w:ascii="Times New Roman" w:eastAsia="方正仿宋_GBK" w:hAnsi="Times New Roman" w:cs="Times New Roman"/>
          <w:sz w:val="30"/>
          <w:szCs w:val="30"/>
        </w:rPr>
        <w:t>0.96*1m/</w:t>
      </w:r>
      <w:r w:rsidRPr="008D7A79">
        <w:rPr>
          <w:rFonts w:ascii="Times New Roman" w:eastAsia="方正仿宋_GBK" w:hAnsi="Times New Roman" w:cs="Times New Roman"/>
          <w:sz w:val="30"/>
          <w:szCs w:val="30"/>
        </w:rPr>
        <w:t>块），摆放在边线和底线</w:t>
      </w:r>
      <w:bookmarkStart w:id="2" w:name="OLE_LINK1"/>
      <w:bookmarkStart w:id="3" w:name="OLE_LINK2"/>
      <w:r w:rsidR="000B4ADE">
        <w:rPr>
          <w:rFonts w:ascii="Times New Roman" w:eastAsia="方正仿宋_GBK" w:hAnsi="Times New Roman" w:cs="Times New Roman" w:hint="eastAsia"/>
          <w:sz w:val="30"/>
          <w:szCs w:val="30"/>
        </w:rPr>
        <w:t>后</w:t>
      </w:r>
      <w:bookmarkStart w:id="4" w:name="OLE_LINK5"/>
      <w:bookmarkStart w:id="5" w:name="OLE_LINK6"/>
      <w:bookmarkEnd w:id="2"/>
      <w:bookmarkEnd w:id="3"/>
      <w:r w:rsidR="000B4ADE">
        <w:rPr>
          <w:rFonts w:ascii="Times New Roman" w:eastAsia="方正仿宋_GBK" w:hAnsi="Times New Roman" w:cs="Times New Roman" w:hint="eastAsia"/>
          <w:sz w:val="30"/>
          <w:szCs w:val="30"/>
        </w:rPr>
        <w:t>，</w:t>
      </w:r>
      <w:r w:rsidR="000B4ADE" w:rsidRPr="000B4ADE">
        <w:rPr>
          <w:rFonts w:ascii="Times New Roman" w:eastAsia="方正仿宋_GBK" w:hAnsi="Times New Roman" w:cs="Times New Roman" w:hint="eastAsia"/>
          <w:sz w:val="30"/>
          <w:szCs w:val="30"/>
        </w:rPr>
        <w:t>摆放距离不得少于</w:t>
      </w:r>
      <w:r w:rsidR="000B4ADE" w:rsidRPr="000B4ADE">
        <w:rPr>
          <w:rFonts w:ascii="Times New Roman" w:eastAsia="方正仿宋_GBK" w:hAnsi="Times New Roman" w:cs="Times New Roman"/>
          <w:sz w:val="30"/>
          <w:szCs w:val="30"/>
        </w:rPr>
        <w:t>1</w:t>
      </w:r>
      <w:r w:rsidR="000B4ADE" w:rsidRPr="000B4ADE">
        <w:rPr>
          <w:rFonts w:ascii="Times New Roman" w:eastAsia="方正仿宋_GBK" w:hAnsi="Times New Roman" w:cs="Times New Roman" w:hint="eastAsia"/>
          <w:sz w:val="30"/>
          <w:szCs w:val="30"/>
        </w:rPr>
        <w:t>米，不得大于</w:t>
      </w:r>
      <w:r w:rsidR="000B4ADE" w:rsidRPr="000B4ADE">
        <w:rPr>
          <w:rFonts w:ascii="Times New Roman" w:eastAsia="方正仿宋_GBK" w:hAnsi="Times New Roman" w:cs="Times New Roman"/>
          <w:sz w:val="30"/>
          <w:szCs w:val="30"/>
        </w:rPr>
        <w:t>5</w:t>
      </w:r>
      <w:r w:rsidR="000B4ADE" w:rsidRPr="000B4ADE">
        <w:rPr>
          <w:rFonts w:ascii="Times New Roman" w:eastAsia="方正仿宋_GBK" w:hAnsi="Times New Roman" w:cs="Times New Roman" w:hint="eastAsia"/>
          <w:sz w:val="30"/>
          <w:szCs w:val="30"/>
        </w:rPr>
        <w:t>米</w:t>
      </w:r>
      <w:bookmarkEnd w:id="4"/>
      <w:bookmarkEnd w:id="5"/>
      <w:r w:rsidRPr="008D7A79">
        <w:rPr>
          <w:rFonts w:ascii="Times New Roman" w:eastAsia="方正仿宋_GBK" w:hAnsi="Times New Roman" w:cs="Times New Roman"/>
          <w:sz w:val="30"/>
          <w:szCs w:val="30"/>
        </w:rPr>
        <w:t>。</w:t>
      </w:r>
    </w:p>
    <w:p w:rsidR="004F5AA3" w:rsidRPr="008D7A79" w:rsidRDefault="00D47FBD">
      <w:pPr>
        <w:ind w:firstLineChars="250" w:firstLine="750"/>
        <w:rPr>
          <w:rFonts w:ascii="Times New Roman" w:eastAsia="方正仿宋_GBK" w:hAnsi="Times New Roman" w:cs="Times New Roman"/>
          <w:sz w:val="30"/>
          <w:szCs w:val="30"/>
        </w:rPr>
      </w:pPr>
      <w:r w:rsidRPr="008D7A79">
        <w:rPr>
          <w:rFonts w:ascii="Times New Roman" w:eastAsia="方正仿宋_GBK" w:hAnsi="Times New Roman" w:cs="Times New Roman"/>
          <w:sz w:val="30"/>
          <w:szCs w:val="30"/>
        </w:rPr>
        <w:t>2</w:t>
      </w:r>
      <w:r w:rsidR="0004708F">
        <w:rPr>
          <w:rFonts w:ascii="Times New Roman" w:eastAsia="方正仿宋_GBK" w:hAnsi="Times New Roman" w:cs="Times New Roman" w:hint="eastAsia"/>
          <w:sz w:val="30"/>
          <w:szCs w:val="30"/>
        </w:rPr>
        <w:t>．</w:t>
      </w:r>
      <w:r w:rsidRPr="008D7A79">
        <w:rPr>
          <w:rFonts w:ascii="Times New Roman" w:eastAsia="方正仿宋_GBK" w:hAnsi="Times New Roman" w:cs="Times New Roman"/>
          <w:sz w:val="30"/>
          <w:szCs w:val="30"/>
        </w:rPr>
        <w:t>A</w:t>
      </w:r>
      <w:r w:rsidRPr="008D7A79">
        <w:rPr>
          <w:rFonts w:ascii="Times New Roman" w:eastAsia="方正仿宋_GBK" w:hAnsi="Times New Roman" w:cs="Times New Roman"/>
          <w:sz w:val="30"/>
          <w:szCs w:val="30"/>
        </w:rPr>
        <w:t>字广告板：</w:t>
      </w:r>
      <w:r w:rsidR="00780350" w:rsidRPr="008D7A79">
        <w:rPr>
          <w:rFonts w:ascii="Times New Roman" w:eastAsia="方正仿宋_GBK" w:hAnsi="Times New Roman" w:cs="Times New Roman"/>
          <w:sz w:val="30"/>
          <w:szCs w:val="30"/>
        </w:rPr>
        <w:t>共</w:t>
      </w:r>
      <w:r w:rsidR="00780350" w:rsidRPr="008D7A79">
        <w:rPr>
          <w:rFonts w:ascii="Times New Roman" w:eastAsia="方正仿宋_GBK" w:hAnsi="Times New Roman" w:cs="Times New Roman"/>
          <w:sz w:val="30"/>
          <w:szCs w:val="30"/>
        </w:rPr>
        <w:t>40</w:t>
      </w:r>
      <w:r w:rsidR="00780350" w:rsidRPr="008D7A79">
        <w:rPr>
          <w:rFonts w:ascii="Times New Roman" w:eastAsia="方正仿宋_GBK" w:hAnsi="Times New Roman" w:cs="Times New Roman"/>
          <w:sz w:val="30"/>
          <w:szCs w:val="30"/>
        </w:rPr>
        <w:t>块，</w:t>
      </w:r>
      <w:r w:rsidRPr="008D7A79">
        <w:rPr>
          <w:rFonts w:ascii="Times New Roman" w:eastAsia="方正仿宋_GBK" w:hAnsi="Times New Roman" w:cs="Times New Roman"/>
          <w:sz w:val="30"/>
          <w:szCs w:val="30"/>
        </w:rPr>
        <w:t>边线</w:t>
      </w:r>
      <w:r w:rsidRPr="008D7A79">
        <w:rPr>
          <w:rFonts w:ascii="Times New Roman" w:eastAsia="方正仿宋_GBK" w:hAnsi="Times New Roman" w:cs="Times New Roman"/>
          <w:sz w:val="30"/>
          <w:szCs w:val="30"/>
        </w:rPr>
        <w:t>18</w:t>
      </w:r>
      <w:r w:rsidRPr="008D7A79">
        <w:rPr>
          <w:rFonts w:ascii="Times New Roman" w:eastAsia="方正仿宋_GBK" w:hAnsi="Times New Roman" w:cs="Times New Roman"/>
          <w:sz w:val="30"/>
          <w:szCs w:val="30"/>
        </w:rPr>
        <w:t>块，两侧底线各</w:t>
      </w:r>
      <w:r w:rsidRPr="008D7A79">
        <w:rPr>
          <w:rFonts w:ascii="Times New Roman" w:eastAsia="方正仿宋_GBK" w:hAnsi="Times New Roman" w:cs="Times New Roman"/>
          <w:sz w:val="30"/>
          <w:szCs w:val="30"/>
        </w:rPr>
        <w:t>11</w:t>
      </w:r>
      <w:r w:rsidRPr="008D7A79">
        <w:rPr>
          <w:rFonts w:ascii="Times New Roman" w:eastAsia="方正仿宋_GBK" w:hAnsi="Times New Roman" w:cs="Times New Roman"/>
          <w:sz w:val="30"/>
          <w:szCs w:val="30"/>
        </w:rPr>
        <w:t>块（</w:t>
      </w:r>
      <w:r w:rsidR="00780350" w:rsidRPr="008D7A79">
        <w:rPr>
          <w:rFonts w:ascii="Times New Roman" w:eastAsia="方正仿宋_GBK" w:hAnsi="Times New Roman" w:cs="Times New Roman"/>
          <w:sz w:val="30"/>
          <w:szCs w:val="30"/>
        </w:rPr>
        <w:t>1</w:t>
      </w:r>
      <w:r w:rsidR="001F5299" w:rsidRPr="008D7A79">
        <w:rPr>
          <w:rFonts w:ascii="Times New Roman" w:eastAsia="方正仿宋_GBK" w:hAnsi="Times New Roman" w:cs="Times New Roman"/>
          <w:sz w:val="30"/>
          <w:szCs w:val="30"/>
        </w:rPr>
        <w:t xml:space="preserve">m x </w:t>
      </w:r>
      <w:r w:rsidR="00780350" w:rsidRPr="008D7A79">
        <w:rPr>
          <w:rFonts w:ascii="Times New Roman" w:eastAsia="方正仿宋_GBK" w:hAnsi="Times New Roman" w:cs="Times New Roman"/>
          <w:sz w:val="30"/>
          <w:szCs w:val="30"/>
        </w:rPr>
        <w:t>6m</w:t>
      </w:r>
      <w:r w:rsidRPr="008D7A79">
        <w:rPr>
          <w:rFonts w:ascii="Times New Roman" w:eastAsia="方正仿宋_GBK" w:hAnsi="Times New Roman" w:cs="Times New Roman"/>
          <w:sz w:val="30"/>
          <w:szCs w:val="30"/>
        </w:rPr>
        <w:t>/</w:t>
      </w:r>
      <w:r w:rsidRPr="008D7A79">
        <w:rPr>
          <w:rFonts w:ascii="Times New Roman" w:eastAsia="方正仿宋_GBK" w:hAnsi="Times New Roman" w:cs="Times New Roman"/>
          <w:sz w:val="30"/>
          <w:szCs w:val="30"/>
        </w:rPr>
        <w:t>块），摆放在边线和底线</w:t>
      </w:r>
      <w:r w:rsidR="000B4ADE">
        <w:rPr>
          <w:rFonts w:ascii="Times New Roman" w:eastAsia="方正仿宋_GBK" w:hAnsi="Times New Roman" w:cs="Times New Roman" w:hint="eastAsia"/>
          <w:sz w:val="30"/>
          <w:szCs w:val="30"/>
        </w:rPr>
        <w:t>后，摆放距离不得少于</w:t>
      </w:r>
      <w:r w:rsidR="000B4ADE">
        <w:rPr>
          <w:rFonts w:ascii="Times New Roman" w:eastAsia="方正仿宋_GBK" w:hAnsi="Times New Roman" w:cs="Times New Roman"/>
          <w:sz w:val="30"/>
          <w:szCs w:val="30"/>
        </w:rPr>
        <w:t>1</w:t>
      </w:r>
      <w:r w:rsidR="000B4ADE">
        <w:rPr>
          <w:rFonts w:ascii="Times New Roman" w:eastAsia="方正仿宋_GBK" w:hAnsi="Times New Roman" w:cs="Times New Roman" w:hint="eastAsia"/>
          <w:sz w:val="30"/>
          <w:szCs w:val="30"/>
        </w:rPr>
        <w:t>米，不得大于</w:t>
      </w:r>
      <w:r w:rsidR="000B4ADE">
        <w:rPr>
          <w:rFonts w:ascii="Times New Roman" w:eastAsia="方正仿宋_GBK" w:hAnsi="Times New Roman" w:cs="Times New Roman"/>
          <w:sz w:val="30"/>
          <w:szCs w:val="30"/>
        </w:rPr>
        <w:t>5</w:t>
      </w:r>
      <w:r w:rsidR="000B4ADE">
        <w:rPr>
          <w:rFonts w:ascii="Times New Roman" w:eastAsia="方正仿宋_GBK" w:hAnsi="Times New Roman" w:cs="Times New Roman" w:hint="eastAsia"/>
          <w:sz w:val="30"/>
          <w:szCs w:val="30"/>
        </w:rPr>
        <w:t>米</w:t>
      </w:r>
      <w:r w:rsidRPr="008D7A79">
        <w:rPr>
          <w:rFonts w:ascii="Times New Roman" w:eastAsia="方正仿宋_GBK" w:hAnsi="Times New Roman" w:cs="Times New Roman"/>
          <w:sz w:val="30"/>
          <w:szCs w:val="30"/>
        </w:rPr>
        <w:t>。</w:t>
      </w:r>
    </w:p>
    <w:p w:rsidR="004F5AA3" w:rsidRPr="008D7A79" w:rsidRDefault="00BD22E6">
      <w:pPr>
        <w:ind w:firstLineChars="200" w:firstLine="600"/>
        <w:rPr>
          <w:rFonts w:ascii="Times New Roman" w:eastAsia="方正仿宋_GBK" w:hAnsi="Times New Roman" w:cs="Times New Roman"/>
          <w:sz w:val="30"/>
          <w:szCs w:val="30"/>
        </w:rPr>
      </w:pPr>
      <w:r w:rsidRPr="008D7A79">
        <w:rPr>
          <w:rFonts w:ascii="Times New Roman" w:eastAsia="方正仿宋_GBK" w:hAnsi="Times New Roman" w:cs="Times New Roman"/>
          <w:sz w:val="30"/>
          <w:szCs w:val="30"/>
        </w:rPr>
        <w:t>（</w:t>
      </w:r>
      <w:r w:rsidR="00D9588A" w:rsidRPr="008D7A79">
        <w:rPr>
          <w:rFonts w:ascii="Times New Roman" w:eastAsia="方正仿宋_GBK" w:hAnsi="Times New Roman" w:cs="Times New Roman"/>
          <w:sz w:val="30"/>
          <w:szCs w:val="30"/>
        </w:rPr>
        <w:t>四</w:t>
      </w:r>
      <w:r w:rsidRPr="008D7A79">
        <w:rPr>
          <w:rFonts w:ascii="Times New Roman" w:eastAsia="方正仿宋_GBK" w:hAnsi="Times New Roman" w:cs="Times New Roman"/>
          <w:sz w:val="30"/>
          <w:szCs w:val="30"/>
        </w:rPr>
        <w:t>）</w:t>
      </w:r>
      <w:r w:rsidR="001F5299" w:rsidRPr="008D7A79">
        <w:rPr>
          <w:rFonts w:ascii="Times New Roman" w:eastAsia="方正仿宋_GBK" w:hAnsi="Times New Roman" w:cs="Times New Roman"/>
          <w:sz w:val="30"/>
          <w:szCs w:val="30"/>
        </w:rPr>
        <w:t>赛事</w:t>
      </w:r>
      <w:r w:rsidR="00780350" w:rsidRPr="008D7A79">
        <w:rPr>
          <w:rFonts w:ascii="Times New Roman" w:eastAsia="方正仿宋_GBK" w:hAnsi="Times New Roman" w:cs="Times New Roman"/>
          <w:sz w:val="30"/>
          <w:szCs w:val="30"/>
        </w:rPr>
        <w:t>秩序</w:t>
      </w:r>
      <w:proofErr w:type="gramStart"/>
      <w:r w:rsidR="00780350" w:rsidRPr="008D7A79">
        <w:rPr>
          <w:rFonts w:ascii="Times New Roman" w:eastAsia="方正仿宋_GBK" w:hAnsi="Times New Roman" w:cs="Times New Roman"/>
          <w:sz w:val="30"/>
          <w:szCs w:val="30"/>
        </w:rPr>
        <w:t>册</w:t>
      </w:r>
      <w:proofErr w:type="gramEnd"/>
    </w:p>
    <w:p w:rsidR="004F5AA3" w:rsidRPr="008D7A79" w:rsidRDefault="00780350" w:rsidP="00EB3161">
      <w:pPr>
        <w:ind w:firstLineChars="200" w:firstLine="600"/>
        <w:rPr>
          <w:rFonts w:ascii="Times New Roman" w:eastAsia="方正仿宋_GBK" w:hAnsi="Times New Roman" w:cs="Times New Roman"/>
          <w:sz w:val="30"/>
          <w:szCs w:val="30"/>
        </w:rPr>
      </w:pPr>
      <w:r w:rsidRPr="008D7A79">
        <w:rPr>
          <w:rFonts w:ascii="Times New Roman" w:eastAsia="方正仿宋_GBK" w:hAnsi="Times New Roman" w:cs="Times New Roman"/>
          <w:sz w:val="30"/>
          <w:szCs w:val="30"/>
        </w:rPr>
        <w:t>各</w:t>
      </w:r>
      <w:r w:rsidR="00D1062B" w:rsidRPr="008D7A79">
        <w:rPr>
          <w:rFonts w:ascii="Times New Roman" w:eastAsia="方正仿宋_GBK" w:hAnsi="Times New Roman" w:cs="Times New Roman"/>
          <w:sz w:val="30"/>
          <w:szCs w:val="30"/>
        </w:rPr>
        <w:t>赛区</w:t>
      </w:r>
      <w:r w:rsidR="00B63319" w:rsidRPr="008D7A79">
        <w:rPr>
          <w:rFonts w:ascii="Times New Roman" w:eastAsia="方正仿宋_GBK" w:hAnsi="Times New Roman" w:cs="Times New Roman"/>
          <w:sz w:val="30"/>
          <w:szCs w:val="30"/>
        </w:rPr>
        <w:t>须</w:t>
      </w:r>
      <w:r w:rsidRPr="008D7A79">
        <w:rPr>
          <w:rFonts w:ascii="Times New Roman" w:eastAsia="方正仿宋_GBK" w:hAnsi="Times New Roman" w:cs="Times New Roman"/>
          <w:sz w:val="30"/>
          <w:szCs w:val="30"/>
        </w:rPr>
        <w:t>在秩序册封面印刷标准赛事名称。</w:t>
      </w:r>
    </w:p>
    <w:p w:rsidR="004F5AA3" w:rsidRPr="008D7A79" w:rsidRDefault="00B72240">
      <w:pPr>
        <w:ind w:firstLineChars="200" w:firstLine="600"/>
        <w:rPr>
          <w:rFonts w:ascii="Times New Roman" w:eastAsia="方正仿宋_GBK" w:hAnsi="Times New Roman" w:cs="Times New Roman"/>
          <w:sz w:val="30"/>
          <w:szCs w:val="30"/>
        </w:rPr>
      </w:pPr>
      <w:r w:rsidRPr="008D7A79">
        <w:rPr>
          <w:rFonts w:ascii="方正楷体_GBK" w:eastAsia="方正楷体_GBK" w:hAnsi="Times New Roman" w:cs="Times New Roman" w:hint="eastAsia"/>
          <w:sz w:val="30"/>
          <w:szCs w:val="30"/>
        </w:rPr>
        <w:t>第</w:t>
      </w:r>
      <w:r w:rsidR="00CA470C" w:rsidRPr="008D7A79">
        <w:rPr>
          <w:rFonts w:ascii="方正楷体_GBK" w:eastAsia="方正楷体_GBK" w:hAnsi="Times New Roman" w:cs="Times New Roman" w:hint="eastAsia"/>
          <w:sz w:val="30"/>
          <w:szCs w:val="30"/>
        </w:rPr>
        <w:t>七</w:t>
      </w:r>
      <w:r w:rsidR="00780350" w:rsidRPr="008D7A79">
        <w:rPr>
          <w:rFonts w:ascii="方正楷体_GBK" w:eastAsia="方正楷体_GBK" w:hAnsi="Times New Roman" w:cs="Times New Roman" w:hint="eastAsia"/>
          <w:sz w:val="30"/>
          <w:szCs w:val="30"/>
        </w:rPr>
        <w:t>条</w:t>
      </w:r>
      <w:r w:rsidR="00AB7ED2">
        <w:rPr>
          <w:rFonts w:ascii="方正楷体_GBK" w:eastAsia="方正楷体_GBK" w:hAnsi="Times New Roman" w:cs="Times New Roman"/>
          <w:sz w:val="30"/>
          <w:szCs w:val="30"/>
        </w:rPr>
        <w:t xml:space="preserve">  </w:t>
      </w:r>
      <w:r w:rsidR="00780350" w:rsidRPr="008D7A79">
        <w:rPr>
          <w:rFonts w:ascii="Times New Roman" w:eastAsia="方正仿宋_GBK" w:hAnsi="Times New Roman" w:cs="Times New Roman"/>
          <w:sz w:val="30"/>
          <w:szCs w:val="30"/>
        </w:rPr>
        <w:t>广告管理要求</w:t>
      </w:r>
    </w:p>
    <w:p w:rsidR="004F5AA3" w:rsidRPr="008D7A79" w:rsidRDefault="00BD22E6">
      <w:pPr>
        <w:ind w:firstLineChars="200" w:firstLine="600"/>
        <w:rPr>
          <w:rFonts w:ascii="Times New Roman" w:eastAsia="方正仿宋_GBK" w:hAnsi="Times New Roman" w:cs="Times New Roman"/>
          <w:sz w:val="30"/>
          <w:szCs w:val="30"/>
        </w:rPr>
      </w:pPr>
      <w:r w:rsidRPr="008D7A79">
        <w:rPr>
          <w:rFonts w:ascii="Times New Roman" w:eastAsia="方正仿宋_GBK" w:hAnsi="Times New Roman" w:cs="Times New Roman"/>
          <w:sz w:val="30"/>
          <w:szCs w:val="30"/>
        </w:rPr>
        <w:t>（一）</w:t>
      </w:r>
      <w:r w:rsidR="00780350" w:rsidRPr="008D7A79">
        <w:rPr>
          <w:rFonts w:ascii="Times New Roman" w:eastAsia="方正仿宋_GBK" w:hAnsi="Times New Roman" w:cs="Times New Roman"/>
          <w:sz w:val="30"/>
          <w:szCs w:val="30"/>
        </w:rPr>
        <w:t>赛场</w:t>
      </w:r>
      <w:r w:rsidR="008A2F8E" w:rsidRPr="008D7A79">
        <w:rPr>
          <w:rFonts w:ascii="Times New Roman" w:eastAsia="方正仿宋_GBK" w:hAnsi="Times New Roman" w:cs="Times New Roman"/>
          <w:sz w:val="30"/>
          <w:szCs w:val="30"/>
        </w:rPr>
        <w:t>广告</w:t>
      </w:r>
      <w:r w:rsidR="00780350" w:rsidRPr="008D7A79">
        <w:rPr>
          <w:rFonts w:ascii="Times New Roman" w:eastAsia="方正仿宋_GBK" w:hAnsi="Times New Roman" w:cs="Times New Roman"/>
          <w:sz w:val="30"/>
          <w:szCs w:val="30"/>
        </w:rPr>
        <w:t>板</w:t>
      </w:r>
      <w:r w:rsidR="00092798" w:rsidRPr="008D7A79">
        <w:rPr>
          <w:rFonts w:ascii="Times New Roman" w:eastAsia="方正仿宋_GBK" w:hAnsi="Times New Roman" w:cs="Times New Roman"/>
          <w:sz w:val="30"/>
          <w:szCs w:val="30"/>
        </w:rPr>
        <w:t>位置及分配</w:t>
      </w:r>
    </w:p>
    <w:p w:rsidR="004F5AA3" w:rsidRPr="008D7A79" w:rsidRDefault="00C213A4">
      <w:pPr>
        <w:ind w:firstLineChars="250" w:firstLine="750"/>
        <w:rPr>
          <w:rFonts w:ascii="Times New Roman" w:eastAsia="方正仿宋_GBK" w:hAnsi="Times New Roman" w:cs="Times New Roman"/>
          <w:sz w:val="30"/>
          <w:szCs w:val="30"/>
        </w:rPr>
      </w:pPr>
      <w:r w:rsidRPr="008D7A79">
        <w:rPr>
          <w:rFonts w:ascii="Times New Roman" w:eastAsia="方正仿宋_GBK" w:hAnsi="Times New Roman" w:cs="Times New Roman"/>
          <w:sz w:val="30"/>
          <w:szCs w:val="30"/>
        </w:rPr>
        <w:t>1</w:t>
      </w:r>
      <w:r w:rsidR="0004708F">
        <w:rPr>
          <w:rFonts w:ascii="Times New Roman" w:eastAsia="方正仿宋_GBK" w:hAnsi="Times New Roman" w:cs="Times New Roman" w:hint="eastAsia"/>
          <w:sz w:val="30"/>
          <w:szCs w:val="30"/>
        </w:rPr>
        <w:t>．</w:t>
      </w:r>
      <w:r w:rsidR="008A2F8E" w:rsidRPr="008D7A79">
        <w:rPr>
          <w:rFonts w:ascii="Times New Roman" w:eastAsia="方正仿宋_GBK" w:hAnsi="Times New Roman" w:cs="Times New Roman"/>
          <w:sz w:val="30"/>
          <w:szCs w:val="30"/>
        </w:rPr>
        <w:t>LED/A</w:t>
      </w:r>
      <w:r w:rsidR="008A2F8E" w:rsidRPr="008D7A79">
        <w:rPr>
          <w:rFonts w:ascii="Times New Roman" w:eastAsia="方正仿宋_GBK" w:hAnsi="Times New Roman" w:cs="Times New Roman"/>
          <w:sz w:val="30"/>
          <w:szCs w:val="30"/>
        </w:rPr>
        <w:t>字广告板摆放</w:t>
      </w:r>
      <w:r w:rsidR="00780350" w:rsidRPr="008D7A79">
        <w:rPr>
          <w:rFonts w:ascii="Times New Roman" w:eastAsia="方正仿宋_GBK" w:hAnsi="Times New Roman" w:cs="Times New Roman"/>
          <w:sz w:val="30"/>
          <w:szCs w:val="30"/>
        </w:rPr>
        <w:t>在主摄像机对面场地边线外侧（主席台对面）</w:t>
      </w:r>
      <w:r w:rsidR="008A2F8E" w:rsidRPr="008D7A79">
        <w:rPr>
          <w:rFonts w:ascii="Times New Roman" w:eastAsia="方正仿宋_GBK" w:hAnsi="Times New Roman" w:cs="Times New Roman"/>
          <w:sz w:val="30"/>
          <w:szCs w:val="30"/>
        </w:rPr>
        <w:t>和</w:t>
      </w:r>
      <w:r w:rsidR="00780350" w:rsidRPr="008D7A79">
        <w:rPr>
          <w:rFonts w:ascii="Times New Roman" w:eastAsia="方正仿宋_GBK" w:hAnsi="Times New Roman" w:cs="Times New Roman"/>
          <w:sz w:val="30"/>
          <w:szCs w:val="30"/>
        </w:rPr>
        <w:t>两侧（球</w:t>
      </w:r>
      <w:r w:rsidR="008A2F8E" w:rsidRPr="008D7A79">
        <w:rPr>
          <w:rFonts w:ascii="Times New Roman" w:eastAsia="方正仿宋_GBK" w:hAnsi="Times New Roman" w:cs="Times New Roman"/>
          <w:sz w:val="30"/>
          <w:szCs w:val="30"/>
        </w:rPr>
        <w:t>门</w:t>
      </w:r>
      <w:r w:rsidR="00780350" w:rsidRPr="008D7A79">
        <w:rPr>
          <w:rFonts w:ascii="Times New Roman" w:eastAsia="方正仿宋_GBK" w:hAnsi="Times New Roman" w:cs="Times New Roman"/>
          <w:sz w:val="30"/>
          <w:szCs w:val="30"/>
        </w:rPr>
        <w:t>后）场地底线</w:t>
      </w:r>
      <w:r w:rsidR="008A2F8E" w:rsidRPr="008D7A79">
        <w:rPr>
          <w:rFonts w:ascii="Times New Roman" w:eastAsia="方正仿宋_GBK" w:hAnsi="Times New Roman" w:cs="Times New Roman"/>
          <w:sz w:val="30"/>
          <w:szCs w:val="30"/>
        </w:rPr>
        <w:t>后</w:t>
      </w:r>
      <w:r w:rsidR="00780350" w:rsidRPr="008D7A79">
        <w:rPr>
          <w:rFonts w:ascii="Times New Roman" w:eastAsia="方正仿宋_GBK" w:hAnsi="Times New Roman" w:cs="Times New Roman"/>
          <w:sz w:val="30"/>
          <w:szCs w:val="30"/>
        </w:rPr>
        <w:t>。在不影响比赛</w:t>
      </w:r>
      <w:r w:rsidR="008A2F8E" w:rsidRPr="008D7A79">
        <w:rPr>
          <w:rFonts w:ascii="Times New Roman" w:eastAsia="方正仿宋_GBK" w:hAnsi="Times New Roman" w:cs="Times New Roman"/>
          <w:sz w:val="30"/>
          <w:szCs w:val="30"/>
        </w:rPr>
        <w:t>进行</w:t>
      </w:r>
      <w:r w:rsidR="00780350" w:rsidRPr="008D7A79">
        <w:rPr>
          <w:rFonts w:ascii="Times New Roman" w:eastAsia="方正仿宋_GBK" w:hAnsi="Times New Roman" w:cs="Times New Roman"/>
          <w:sz w:val="30"/>
          <w:szCs w:val="30"/>
        </w:rPr>
        <w:t>和球员安全的情况下，</w:t>
      </w:r>
      <w:bookmarkStart w:id="6" w:name="OLE_LINK3"/>
      <w:bookmarkStart w:id="7" w:name="OLE_LINK4"/>
      <w:r w:rsidR="00780350" w:rsidRPr="000B4ADE">
        <w:rPr>
          <w:rFonts w:ascii="Times New Roman" w:eastAsia="方正仿宋_GBK" w:hAnsi="Times New Roman" w:cs="Times New Roman"/>
          <w:sz w:val="30"/>
          <w:szCs w:val="30"/>
        </w:rPr>
        <w:t>摆放距离不得少于</w:t>
      </w:r>
      <w:r w:rsidR="00780350" w:rsidRPr="000B4ADE">
        <w:rPr>
          <w:rFonts w:ascii="Times New Roman" w:eastAsia="方正仿宋_GBK" w:hAnsi="Times New Roman" w:cs="Times New Roman"/>
          <w:sz w:val="30"/>
          <w:szCs w:val="30"/>
        </w:rPr>
        <w:t>1</w:t>
      </w:r>
      <w:r w:rsidR="00780350" w:rsidRPr="000B4ADE">
        <w:rPr>
          <w:rFonts w:ascii="Times New Roman" w:eastAsia="方正仿宋_GBK" w:hAnsi="Times New Roman" w:cs="Times New Roman"/>
          <w:sz w:val="30"/>
          <w:szCs w:val="30"/>
        </w:rPr>
        <w:t>米，不得大于</w:t>
      </w:r>
      <w:r w:rsidR="00780350" w:rsidRPr="000B4ADE">
        <w:rPr>
          <w:rFonts w:ascii="Times New Roman" w:eastAsia="方正仿宋_GBK" w:hAnsi="Times New Roman" w:cs="Times New Roman"/>
          <w:sz w:val="30"/>
          <w:szCs w:val="30"/>
        </w:rPr>
        <w:t>5</w:t>
      </w:r>
      <w:r w:rsidR="00780350" w:rsidRPr="000B4ADE">
        <w:rPr>
          <w:rFonts w:ascii="Times New Roman" w:eastAsia="方正仿宋_GBK" w:hAnsi="Times New Roman" w:cs="Times New Roman"/>
          <w:sz w:val="30"/>
          <w:szCs w:val="30"/>
        </w:rPr>
        <w:t>米。</w:t>
      </w:r>
      <w:bookmarkEnd w:id="6"/>
      <w:bookmarkEnd w:id="7"/>
      <w:r w:rsidR="00780350" w:rsidRPr="008D7A79">
        <w:rPr>
          <w:rFonts w:ascii="Times New Roman" w:eastAsia="方正仿宋_GBK" w:hAnsi="Times New Roman" w:cs="Times New Roman"/>
          <w:sz w:val="30"/>
          <w:szCs w:val="30"/>
        </w:rPr>
        <w:t>如遇特殊原因</w:t>
      </w:r>
      <w:r w:rsidR="008A2F8E" w:rsidRPr="008D7A79">
        <w:rPr>
          <w:rFonts w:ascii="Times New Roman" w:eastAsia="方正仿宋_GBK" w:hAnsi="Times New Roman" w:cs="Times New Roman"/>
          <w:sz w:val="30"/>
          <w:szCs w:val="30"/>
        </w:rPr>
        <w:t>，</w:t>
      </w:r>
      <w:r w:rsidR="00780350" w:rsidRPr="008D7A79">
        <w:rPr>
          <w:rFonts w:ascii="Times New Roman" w:eastAsia="方正仿宋_GBK" w:hAnsi="Times New Roman" w:cs="Times New Roman"/>
          <w:sz w:val="30"/>
          <w:szCs w:val="30"/>
        </w:rPr>
        <w:t>可根据场地实际情况进行调整，但应确保最佳曝光效果。</w:t>
      </w:r>
    </w:p>
    <w:p w:rsidR="004F5AA3" w:rsidRPr="008D7A79" w:rsidRDefault="006E3028" w:rsidP="00EF08C8">
      <w:pPr>
        <w:ind w:firstLineChars="250" w:firstLine="750"/>
        <w:rPr>
          <w:rFonts w:ascii="Times New Roman" w:eastAsia="方正仿宋_GBK" w:hAnsi="Times New Roman" w:cs="Times New Roman"/>
          <w:b/>
          <w:sz w:val="30"/>
          <w:szCs w:val="30"/>
        </w:rPr>
      </w:pPr>
      <w:r w:rsidRPr="008D7A79">
        <w:rPr>
          <w:rFonts w:ascii="Times New Roman" w:eastAsia="方正仿宋_GBK" w:hAnsi="Times New Roman" w:cs="Times New Roman"/>
          <w:sz w:val="30"/>
          <w:szCs w:val="30"/>
        </w:rPr>
        <w:t>2</w:t>
      </w:r>
      <w:r w:rsidR="0004708F">
        <w:rPr>
          <w:rFonts w:ascii="Times New Roman" w:eastAsia="方正仿宋_GBK" w:hAnsi="Times New Roman" w:cs="Times New Roman" w:hint="eastAsia"/>
          <w:sz w:val="30"/>
          <w:szCs w:val="30"/>
        </w:rPr>
        <w:t>．</w:t>
      </w:r>
      <w:r w:rsidR="00780350" w:rsidRPr="008D7A79">
        <w:rPr>
          <w:rFonts w:ascii="Times New Roman" w:eastAsia="方正仿宋_GBK" w:hAnsi="Times New Roman" w:cs="Times New Roman"/>
          <w:sz w:val="30"/>
          <w:szCs w:val="30"/>
        </w:rPr>
        <w:t>中国足协拥有赛场正面（主席台正面）</w:t>
      </w:r>
      <w:r w:rsidR="00C963AD" w:rsidRPr="008D7A79">
        <w:rPr>
          <w:rFonts w:ascii="Times New Roman" w:eastAsia="方正仿宋_GBK" w:hAnsi="Times New Roman" w:cs="Times New Roman"/>
          <w:sz w:val="30"/>
          <w:szCs w:val="30"/>
        </w:rPr>
        <w:t>6</w:t>
      </w:r>
      <w:r w:rsidR="00780350" w:rsidRPr="008D7A79">
        <w:rPr>
          <w:rFonts w:ascii="Times New Roman" w:eastAsia="方正仿宋_GBK" w:hAnsi="Times New Roman" w:cs="Times New Roman"/>
          <w:sz w:val="30"/>
          <w:szCs w:val="30"/>
        </w:rPr>
        <w:t>块广告板</w:t>
      </w:r>
      <w:r w:rsidR="00C963AD" w:rsidRPr="008D7A79">
        <w:rPr>
          <w:rFonts w:ascii="Times New Roman" w:eastAsia="方正仿宋_GBK" w:hAnsi="Times New Roman" w:cs="Times New Roman"/>
          <w:sz w:val="30"/>
          <w:szCs w:val="30"/>
        </w:rPr>
        <w:t>，如</w:t>
      </w:r>
      <w:r w:rsidR="001F5299" w:rsidRPr="008D7A79">
        <w:rPr>
          <w:rFonts w:ascii="Times New Roman" w:eastAsia="方正仿宋_GBK" w:hAnsi="Times New Roman" w:cs="Times New Roman"/>
          <w:sz w:val="30"/>
          <w:szCs w:val="30"/>
        </w:rPr>
        <w:t>赛区</w:t>
      </w:r>
      <w:r w:rsidR="00C963AD" w:rsidRPr="008D7A79">
        <w:rPr>
          <w:rFonts w:ascii="Times New Roman" w:eastAsia="方正仿宋_GBK" w:hAnsi="Times New Roman" w:cs="Times New Roman"/>
          <w:sz w:val="30"/>
          <w:szCs w:val="30"/>
        </w:rPr>
        <w:t>使用</w:t>
      </w:r>
      <w:r w:rsidR="00C963AD" w:rsidRPr="008D7A79">
        <w:rPr>
          <w:rFonts w:ascii="Times New Roman" w:eastAsia="方正仿宋_GBK" w:hAnsi="Times New Roman" w:cs="Times New Roman"/>
          <w:sz w:val="30"/>
          <w:szCs w:val="30"/>
        </w:rPr>
        <w:t>LED</w:t>
      </w:r>
      <w:r w:rsidR="00EF08C8" w:rsidRPr="008D7A79">
        <w:rPr>
          <w:rFonts w:ascii="Times New Roman" w:eastAsia="方正仿宋_GBK" w:hAnsi="Times New Roman" w:cs="Times New Roman"/>
          <w:sz w:val="30"/>
          <w:szCs w:val="30"/>
        </w:rPr>
        <w:t>广告板，</w:t>
      </w:r>
      <w:r w:rsidR="00C963AD" w:rsidRPr="008D7A79">
        <w:rPr>
          <w:rFonts w:ascii="Times New Roman" w:eastAsia="方正仿宋_GBK" w:hAnsi="Times New Roman" w:cs="Times New Roman"/>
          <w:sz w:val="30"/>
          <w:szCs w:val="30"/>
        </w:rPr>
        <w:t>则</w:t>
      </w:r>
      <w:r w:rsidR="00EF08C8" w:rsidRPr="008D7A79">
        <w:rPr>
          <w:rFonts w:ascii="Times New Roman" w:eastAsia="方正仿宋_GBK" w:hAnsi="Times New Roman" w:cs="Times New Roman"/>
          <w:sz w:val="30"/>
          <w:szCs w:val="30"/>
        </w:rPr>
        <w:t>分配给中国足协</w:t>
      </w:r>
      <w:r w:rsidR="00C963AD" w:rsidRPr="008D7A79">
        <w:rPr>
          <w:rFonts w:ascii="Times New Roman" w:eastAsia="方正仿宋_GBK" w:hAnsi="Times New Roman" w:cs="Times New Roman"/>
          <w:sz w:val="30"/>
          <w:szCs w:val="30"/>
        </w:rPr>
        <w:t>13.5</w:t>
      </w:r>
      <w:r w:rsidR="00C963AD" w:rsidRPr="008D7A79">
        <w:rPr>
          <w:rFonts w:ascii="Times New Roman" w:eastAsia="方正仿宋_GBK" w:hAnsi="Times New Roman" w:cs="Times New Roman"/>
          <w:sz w:val="30"/>
          <w:szCs w:val="30"/>
        </w:rPr>
        <w:t>分钟</w:t>
      </w:r>
      <w:r w:rsidR="00780350" w:rsidRPr="008D7A79">
        <w:rPr>
          <w:rFonts w:ascii="Times New Roman" w:eastAsia="方正仿宋_GBK" w:hAnsi="Times New Roman" w:cs="Times New Roman"/>
          <w:sz w:val="30"/>
          <w:szCs w:val="30"/>
        </w:rPr>
        <w:t>用于赛事标准名称</w:t>
      </w:r>
      <w:r w:rsidR="00823D50" w:rsidRPr="008D7A79">
        <w:rPr>
          <w:rFonts w:ascii="Times New Roman" w:eastAsia="方正仿宋_GBK" w:hAnsi="Times New Roman" w:cs="Times New Roman"/>
          <w:sz w:val="30"/>
          <w:szCs w:val="30"/>
        </w:rPr>
        <w:t>及宣传内容</w:t>
      </w:r>
      <w:r w:rsidR="00EF08C8" w:rsidRPr="008D7A79">
        <w:rPr>
          <w:rFonts w:ascii="Times New Roman" w:eastAsia="方正仿宋_GBK" w:hAnsi="Times New Roman" w:cs="Times New Roman"/>
          <w:sz w:val="30"/>
          <w:szCs w:val="30"/>
        </w:rPr>
        <w:t>，</w:t>
      </w:r>
      <w:r w:rsidR="00823D50" w:rsidRPr="008D7A79">
        <w:rPr>
          <w:rFonts w:ascii="Times New Roman" w:eastAsia="方正仿宋_GBK" w:hAnsi="Times New Roman" w:cs="Times New Roman"/>
          <w:sz w:val="30"/>
          <w:szCs w:val="30"/>
        </w:rPr>
        <w:t>LED/</w:t>
      </w:r>
      <w:r w:rsidR="00780350" w:rsidRPr="008D7A79">
        <w:rPr>
          <w:rFonts w:ascii="Times New Roman" w:eastAsia="方正仿宋_GBK" w:hAnsi="Times New Roman" w:cs="Times New Roman"/>
          <w:sz w:val="30"/>
          <w:szCs w:val="30"/>
        </w:rPr>
        <w:t>A</w:t>
      </w:r>
      <w:r w:rsidR="00780350" w:rsidRPr="008D7A79">
        <w:rPr>
          <w:rFonts w:ascii="Times New Roman" w:eastAsia="方正仿宋_GBK" w:hAnsi="Times New Roman" w:cs="Times New Roman"/>
          <w:sz w:val="30"/>
          <w:szCs w:val="30"/>
        </w:rPr>
        <w:t>字板由赛区负责按要求制作、摆放及维护。</w:t>
      </w:r>
    </w:p>
    <w:p w:rsidR="004F5AA3" w:rsidRPr="008D7A79" w:rsidRDefault="00BD22E6">
      <w:pPr>
        <w:ind w:firstLineChars="200" w:firstLine="600"/>
        <w:rPr>
          <w:rFonts w:ascii="Times New Roman" w:eastAsia="方正仿宋_GBK" w:hAnsi="Times New Roman" w:cs="Times New Roman"/>
          <w:sz w:val="30"/>
          <w:szCs w:val="30"/>
        </w:rPr>
      </w:pPr>
      <w:r w:rsidRPr="008D7A79">
        <w:rPr>
          <w:rFonts w:ascii="Times New Roman" w:eastAsia="方正仿宋_GBK" w:hAnsi="Times New Roman" w:cs="Times New Roman"/>
          <w:sz w:val="30"/>
          <w:szCs w:val="30"/>
        </w:rPr>
        <w:t>（</w:t>
      </w:r>
      <w:r w:rsidR="00EF08C8" w:rsidRPr="008D7A79">
        <w:rPr>
          <w:rFonts w:ascii="Times New Roman" w:eastAsia="方正仿宋_GBK" w:hAnsi="Times New Roman" w:cs="Times New Roman"/>
          <w:sz w:val="30"/>
          <w:szCs w:val="30"/>
        </w:rPr>
        <w:t>二</w:t>
      </w:r>
      <w:r w:rsidRPr="008D7A79">
        <w:rPr>
          <w:rFonts w:ascii="Times New Roman" w:eastAsia="方正仿宋_GBK" w:hAnsi="Times New Roman" w:cs="Times New Roman"/>
          <w:sz w:val="30"/>
          <w:szCs w:val="30"/>
        </w:rPr>
        <w:t>）</w:t>
      </w:r>
      <w:r w:rsidR="00780350" w:rsidRPr="008D7A79">
        <w:rPr>
          <w:rFonts w:ascii="Times New Roman" w:eastAsia="方正仿宋_GBK" w:hAnsi="Times New Roman" w:cs="Times New Roman"/>
          <w:sz w:val="30"/>
          <w:szCs w:val="30"/>
        </w:rPr>
        <w:t>除符合本《规范》</w:t>
      </w:r>
      <w:r w:rsidR="00EF08C8" w:rsidRPr="008D7A79">
        <w:rPr>
          <w:rFonts w:ascii="Times New Roman" w:eastAsia="方正仿宋_GBK" w:hAnsi="Times New Roman" w:cs="Times New Roman"/>
          <w:sz w:val="30"/>
          <w:szCs w:val="30"/>
        </w:rPr>
        <w:t>中</w:t>
      </w:r>
      <w:r w:rsidR="00780350" w:rsidRPr="008D7A79">
        <w:rPr>
          <w:rFonts w:ascii="Times New Roman" w:eastAsia="方正仿宋_GBK" w:hAnsi="Times New Roman" w:cs="Times New Roman"/>
          <w:sz w:val="30"/>
          <w:szCs w:val="30"/>
        </w:rPr>
        <w:t>规定的商务要求外，</w:t>
      </w:r>
      <w:r w:rsidR="00783521" w:rsidRPr="008D7A79">
        <w:rPr>
          <w:rFonts w:ascii="Times New Roman" w:eastAsia="方正仿宋_GBK" w:hAnsi="Times New Roman" w:cs="Times New Roman"/>
          <w:sz w:val="30"/>
          <w:szCs w:val="30"/>
        </w:rPr>
        <w:t>中</w:t>
      </w:r>
      <w:proofErr w:type="gramStart"/>
      <w:r w:rsidR="00783521" w:rsidRPr="008D7A79">
        <w:rPr>
          <w:rFonts w:ascii="Times New Roman" w:eastAsia="方正仿宋_GBK" w:hAnsi="Times New Roman" w:cs="Times New Roman"/>
          <w:sz w:val="30"/>
          <w:szCs w:val="30"/>
        </w:rPr>
        <w:t>冠联赛</w:t>
      </w:r>
      <w:proofErr w:type="gramEnd"/>
      <w:r w:rsidR="00783521" w:rsidRPr="008D7A79">
        <w:rPr>
          <w:rFonts w:ascii="Times New Roman" w:eastAsia="方正仿宋_GBK" w:hAnsi="Times New Roman" w:cs="Times New Roman"/>
          <w:sz w:val="30"/>
          <w:szCs w:val="30"/>
        </w:rPr>
        <w:t>赛场所有发布的广告</w:t>
      </w:r>
      <w:r w:rsidR="001A3C1C" w:rsidRPr="008D7A79">
        <w:rPr>
          <w:rFonts w:ascii="Times New Roman" w:eastAsia="方正仿宋_GBK" w:hAnsi="Times New Roman" w:cs="Times New Roman"/>
          <w:sz w:val="30"/>
          <w:szCs w:val="30"/>
        </w:rPr>
        <w:t>须符合国家法律、法规及《广告法》有关广告发布的规定</w:t>
      </w:r>
      <w:r w:rsidR="00780350" w:rsidRPr="008D7A79">
        <w:rPr>
          <w:rFonts w:ascii="Times New Roman" w:eastAsia="方正仿宋_GBK" w:hAnsi="Times New Roman" w:cs="Times New Roman"/>
          <w:sz w:val="30"/>
          <w:szCs w:val="30"/>
        </w:rPr>
        <w:t>。</w:t>
      </w:r>
    </w:p>
    <w:p w:rsidR="004F5AA3" w:rsidRPr="008D7A79" w:rsidRDefault="001A3C1C" w:rsidP="008D7A79">
      <w:pPr>
        <w:ind w:firstLineChars="200" w:firstLine="600"/>
        <w:rPr>
          <w:rFonts w:ascii="Times New Roman" w:eastAsia="方正仿宋_GBK" w:hAnsi="Times New Roman" w:cs="Times New Roman"/>
          <w:sz w:val="30"/>
          <w:szCs w:val="30"/>
        </w:rPr>
      </w:pPr>
      <w:r w:rsidRPr="008D7A79">
        <w:rPr>
          <w:rFonts w:ascii="Times New Roman" w:eastAsia="方正仿宋_GBK" w:hAnsi="Times New Roman" w:cs="Times New Roman"/>
          <w:sz w:val="30"/>
          <w:szCs w:val="30"/>
        </w:rPr>
        <w:lastRenderedPageBreak/>
        <w:t>（</w:t>
      </w:r>
      <w:r w:rsidR="00EF08C8" w:rsidRPr="008D7A79">
        <w:rPr>
          <w:rFonts w:ascii="Times New Roman" w:eastAsia="方正仿宋_GBK" w:hAnsi="Times New Roman" w:cs="Times New Roman"/>
          <w:sz w:val="30"/>
          <w:szCs w:val="30"/>
        </w:rPr>
        <w:t>三</w:t>
      </w:r>
      <w:r w:rsidRPr="008D7A79">
        <w:rPr>
          <w:rFonts w:ascii="Times New Roman" w:eastAsia="方正仿宋_GBK" w:hAnsi="Times New Roman" w:cs="Times New Roman"/>
          <w:sz w:val="30"/>
          <w:szCs w:val="30"/>
        </w:rPr>
        <w:t>）除中国足协发布的广告外，</w:t>
      </w:r>
      <w:r w:rsidR="00783521" w:rsidRPr="008D7A79">
        <w:rPr>
          <w:rFonts w:ascii="Times New Roman" w:eastAsia="方正仿宋_GBK" w:hAnsi="Times New Roman" w:cs="Times New Roman"/>
          <w:sz w:val="30"/>
          <w:szCs w:val="30"/>
        </w:rPr>
        <w:t>其余广告由各赛区自行审核发布，</w:t>
      </w:r>
      <w:r w:rsidRPr="008D7A79">
        <w:rPr>
          <w:rFonts w:ascii="Times New Roman" w:eastAsia="方正仿宋_GBK" w:hAnsi="Times New Roman" w:cs="Times New Roman"/>
          <w:sz w:val="30"/>
          <w:szCs w:val="30"/>
        </w:rPr>
        <w:t>如赛区发布的广告涉嫌侵权</w:t>
      </w:r>
      <w:r w:rsidR="00783521" w:rsidRPr="008D7A79">
        <w:rPr>
          <w:rFonts w:ascii="Times New Roman" w:eastAsia="方正仿宋_GBK" w:hAnsi="Times New Roman" w:cs="Times New Roman"/>
          <w:sz w:val="30"/>
          <w:szCs w:val="30"/>
        </w:rPr>
        <w:t>和违法</w:t>
      </w:r>
      <w:r w:rsidRPr="008D7A79">
        <w:rPr>
          <w:rFonts w:ascii="Times New Roman" w:eastAsia="方正仿宋_GBK" w:hAnsi="Times New Roman" w:cs="Times New Roman"/>
          <w:sz w:val="30"/>
          <w:szCs w:val="30"/>
        </w:rPr>
        <w:t>，由赛区独立承担有关责任。</w:t>
      </w:r>
    </w:p>
    <w:p w:rsidR="004027FF" w:rsidRPr="008D7A79" w:rsidRDefault="00780350" w:rsidP="00CA470C">
      <w:pPr>
        <w:ind w:firstLineChars="800" w:firstLine="2409"/>
        <w:rPr>
          <w:rFonts w:ascii="方正楷体_GBK" w:eastAsia="方正楷体_GBK" w:hAnsi="Times New Roman" w:cs="Times New Roman"/>
          <w:b/>
          <w:sz w:val="30"/>
          <w:szCs w:val="30"/>
        </w:rPr>
      </w:pPr>
      <w:r w:rsidRPr="008D7A79">
        <w:rPr>
          <w:rFonts w:ascii="方正楷体_GBK" w:eastAsia="方正楷体_GBK" w:hAnsi="Times New Roman" w:cs="Times New Roman" w:hint="eastAsia"/>
          <w:b/>
          <w:sz w:val="30"/>
          <w:szCs w:val="30"/>
        </w:rPr>
        <w:t>第三节</w:t>
      </w:r>
      <w:r w:rsidR="00AB7ED2">
        <w:rPr>
          <w:rFonts w:ascii="方正楷体_GBK" w:eastAsia="方正楷体_GBK" w:hAnsi="Times New Roman" w:cs="Times New Roman"/>
          <w:b/>
          <w:sz w:val="30"/>
          <w:szCs w:val="30"/>
        </w:rPr>
        <w:t xml:space="preserve">  </w:t>
      </w:r>
      <w:r w:rsidR="00CA470C" w:rsidRPr="008D7A79">
        <w:rPr>
          <w:rFonts w:ascii="方正楷体_GBK" w:eastAsia="方正楷体_GBK" w:hAnsi="Times New Roman" w:cs="Times New Roman" w:hint="eastAsia"/>
          <w:b/>
          <w:sz w:val="30"/>
          <w:szCs w:val="30"/>
        </w:rPr>
        <w:t>赛事</w:t>
      </w:r>
      <w:r w:rsidRPr="008D7A79">
        <w:rPr>
          <w:rFonts w:ascii="方正楷体_GBK" w:eastAsia="方正楷体_GBK" w:hAnsi="Times New Roman" w:cs="Times New Roman" w:hint="eastAsia"/>
          <w:b/>
          <w:sz w:val="30"/>
          <w:szCs w:val="30"/>
        </w:rPr>
        <w:t>形象维护</w:t>
      </w:r>
    </w:p>
    <w:p w:rsidR="008D7A79" w:rsidRPr="008D7A79" w:rsidRDefault="00B72240" w:rsidP="008D7A79">
      <w:pPr>
        <w:ind w:firstLineChars="200" w:firstLine="600"/>
        <w:rPr>
          <w:rFonts w:ascii="Times New Roman" w:eastAsia="方正仿宋_GBK" w:hAnsi="Times New Roman" w:cs="Times New Roman"/>
          <w:sz w:val="30"/>
          <w:szCs w:val="30"/>
        </w:rPr>
      </w:pPr>
      <w:r w:rsidRPr="008D7A79">
        <w:rPr>
          <w:rFonts w:ascii="方正楷体_GBK" w:eastAsia="方正楷体_GBK" w:hAnsi="Times New Roman" w:cs="Times New Roman" w:hint="eastAsia"/>
          <w:sz w:val="30"/>
          <w:szCs w:val="30"/>
        </w:rPr>
        <w:t>第</w:t>
      </w:r>
      <w:r w:rsidR="00CA470C" w:rsidRPr="008D7A79">
        <w:rPr>
          <w:rFonts w:ascii="方正楷体_GBK" w:eastAsia="方正楷体_GBK" w:hAnsi="Times New Roman" w:cs="Times New Roman" w:hint="eastAsia"/>
          <w:sz w:val="30"/>
          <w:szCs w:val="30"/>
        </w:rPr>
        <w:t>八</w:t>
      </w:r>
      <w:r w:rsidRPr="008D7A79">
        <w:rPr>
          <w:rFonts w:ascii="方正楷体_GBK" w:eastAsia="方正楷体_GBK" w:hAnsi="Times New Roman" w:cs="Times New Roman" w:hint="eastAsia"/>
          <w:sz w:val="30"/>
          <w:szCs w:val="30"/>
        </w:rPr>
        <w:t>条</w:t>
      </w:r>
      <w:r w:rsidR="00AB7ED2">
        <w:rPr>
          <w:rFonts w:ascii="方正楷体_GBK" w:eastAsia="方正楷体_GBK" w:hAnsi="Times New Roman" w:cs="Times New Roman"/>
          <w:sz w:val="30"/>
          <w:szCs w:val="30"/>
        </w:rPr>
        <w:t xml:space="preserve">  </w:t>
      </w:r>
      <w:r w:rsidR="00BD22E6" w:rsidRPr="008D7A79">
        <w:rPr>
          <w:rFonts w:ascii="Times New Roman" w:eastAsia="方正仿宋_GBK" w:hAnsi="Times New Roman" w:cs="Times New Roman"/>
          <w:sz w:val="30"/>
          <w:szCs w:val="30"/>
        </w:rPr>
        <w:t>中</w:t>
      </w:r>
      <w:proofErr w:type="gramStart"/>
      <w:r w:rsidR="00BD22E6" w:rsidRPr="008D7A79">
        <w:rPr>
          <w:rFonts w:ascii="Times New Roman" w:eastAsia="方正仿宋_GBK" w:hAnsi="Times New Roman" w:cs="Times New Roman"/>
          <w:sz w:val="30"/>
          <w:szCs w:val="30"/>
        </w:rPr>
        <w:t>冠联赛</w:t>
      </w:r>
      <w:proofErr w:type="gramEnd"/>
      <w:r w:rsidR="00780350" w:rsidRPr="008D7A79">
        <w:rPr>
          <w:rFonts w:ascii="Times New Roman" w:eastAsia="方正仿宋_GBK" w:hAnsi="Times New Roman" w:cs="Times New Roman"/>
          <w:sz w:val="30"/>
          <w:szCs w:val="30"/>
        </w:rPr>
        <w:t>形象和利益由中国足协和各赛区共同维护和提升</w:t>
      </w:r>
      <w:r w:rsidR="00161893" w:rsidRPr="008D7A79">
        <w:rPr>
          <w:rFonts w:ascii="Times New Roman" w:eastAsia="方正仿宋_GBK" w:hAnsi="Times New Roman" w:cs="Times New Roman"/>
          <w:sz w:val="30"/>
          <w:szCs w:val="30"/>
        </w:rPr>
        <w:t>，</w:t>
      </w:r>
      <w:r w:rsidR="00BD22E6" w:rsidRPr="008D7A79">
        <w:rPr>
          <w:rFonts w:ascii="Times New Roman" w:eastAsia="方正仿宋_GBK" w:hAnsi="Times New Roman" w:cs="Times New Roman"/>
          <w:sz w:val="30"/>
          <w:szCs w:val="30"/>
        </w:rPr>
        <w:t>中</w:t>
      </w:r>
      <w:proofErr w:type="gramStart"/>
      <w:r w:rsidR="00BD22E6" w:rsidRPr="008D7A79">
        <w:rPr>
          <w:rFonts w:ascii="Times New Roman" w:eastAsia="方正仿宋_GBK" w:hAnsi="Times New Roman" w:cs="Times New Roman"/>
          <w:sz w:val="30"/>
          <w:szCs w:val="30"/>
        </w:rPr>
        <w:t>冠联赛</w:t>
      </w:r>
      <w:proofErr w:type="gramEnd"/>
      <w:r w:rsidR="00780350" w:rsidRPr="008D7A79">
        <w:rPr>
          <w:rFonts w:ascii="Times New Roman" w:eastAsia="方正仿宋_GBK" w:hAnsi="Times New Roman" w:cs="Times New Roman"/>
          <w:sz w:val="30"/>
          <w:szCs w:val="30"/>
        </w:rPr>
        <w:t>所有</w:t>
      </w:r>
      <w:r w:rsidR="00161893" w:rsidRPr="008D7A79">
        <w:rPr>
          <w:rFonts w:ascii="Times New Roman" w:eastAsia="方正仿宋_GBK" w:hAnsi="Times New Roman" w:cs="Times New Roman"/>
          <w:sz w:val="30"/>
          <w:szCs w:val="30"/>
        </w:rPr>
        <w:t>工作人员</w:t>
      </w:r>
      <w:r w:rsidR="00780350" w:rsidRPr="008D7A79">
        <w:rPr>
          <w:rFonts w:ascii="Times New Roman" w:eastAsia="方正仿宋_GBK" w:hAnsi="Times New Roman" w:cs="Times New Roman"/>
          <w:sz w:val="30"/>
          <w:szCs w:val="30"/>
        </w:rPr>
        <w:t>不得从事有损</w:t>
      </w:r>
      <w:r w:rsidR="00BD22E6" w:rsidRPr="008D7A79">
        <w:rPr>
          <w:rFonts w:ascii="Times New Roman" w:eastAsia="方正仿宋_GBK" w:hAnsi="Times New Roman" w:cs="Times New Roman"/>
          <w:sz w:val="30"/>
          <w:szCs w:val="30"/>
        </w:rPr>
        <w:t>中</w:t>
      </w:r>
      <w:proofErr w:type="gramStart"/>
      <w:r w:rsidR="00BD22E6" w:rsidRPr="008D7A79">
        <w:rPr>
          <w:rFonts w:ascii="Times New Roman" w:eastAsia="方正仿宋_GBK" w:hAnsi="Times New Roman" w:cs="Times New Roman"/>
          <w:sz w:val="30"/>
          <w:szCs w:val="30"/>
        </w:rPr>
        <w:t>冠联赛</w:t>
      </w:r>
      <w:proofErr w:type="gramEnd"/>
      <w:r w:rsidR="00780350" w:rsidRPr="008D7A79">
        <w:rPr>
          <w:rFonts w:ascii="Times New Roman" w:eastAsia="方正仿宋_GBK" w:hAnsi="Times New Roman" w:cs="Times New Roman"/>
          <w:sz w:val="30"/>
          <w:szCs w:val="30"/>
        </w:rPr>
        <w:t>整体品牌利益、形象的任何工作，包括但不限于发布涉及赌、黄、封建迷信等国家严令禁止的广告内容，履行如烟草、药品发布广告的手续和程序</w:t>
      </w:r>
      <w:r w:rsidR="00CA470C" w:rsidRPr="008D7A79">
        <w:rPr>
          <w:rFonts w:ascii="Times New Roman" w:eastAsia="方正仿宋_GBK" w:hAnsi="Times New Roman" w:cs="Times New Roman"/>
          <w:sz w:val="30"/>
          <w:szCs w:val="30"/>
        </w:rPr>
        <w:t>。</w:t>
      </w:r>
      <w:r w:rsidR="00780350" w:rsidRPr="008D7A79">
        <w:rPr>
          <w:rFonts w:ascii="Times New Roman" w:eastAsia="方正仿宋_GBK" w:hAnsi="Times New Roman" w:cs="Times New Roman"/>
          <w:sz w:val="30"/>
          <w:szCs w:val="30"/>
        </w:rPr>
        <w:t>赛场出现辱骂、挑衅他人的口号</w:t>
      </w:r>
      <w:r w:rsidR="00CA470C" w:rsidRPr="008D7A79">
        <w:rPr>
          <w:rFonts w:ascii="Times New Roman" w:eastAsia="方正仿宋_GBK" w:hAnsi="Times New Roman" w:cs="Times New Roman"/>
          <w:sz w:val="30"/>
          <w:szCs w:val="30"/>
        </w:rPr>
        <w:t>和</w:t>
      </w:r>
      <w:r w:rsidR="00780350" w:rsidRPr="008D7A79">
        <w:rPr>
          <w:rFonts w:ascii="Times New Roman" w:eastAsia="方正仿宋_GBK" w:hAnsi="Times New Roman" w:cs="Times New Roman"/>
          <w:sz w:val="30"/>
          <w:szCs w:val="30"/>
        </w:rPr>
        <w:t>标语</w:t>
      </w:r>
      <w:r w:rsidR="00CA470C" w:rsidRPr="008D7A79">
        <w:rPr>
          <w:rFonts w:ascii="Times New Roman" w:eastAsia="方正仿宋_GBK" w:hAnsi="Times New Roman" w:cs="Times New Roman"/>
          <w:sz w:val="30"/>
          <w:szCs w:val="30"/>
        </w:rPr>
        <w:t>，各赛区</w:t>
      </w:r>
      <w:r w:rsidR="00BD22E6" w:rsidRPr="008D7A79">
        <w:rPr>
          <w:rFonts w:ascii="Times New Roman" w:eastAsia="方正仿宋_GBK" w:hAnsi="Times New Roman" w:cs="Times New Roman"/>
          <w:sz w:val="30"/>
          <w:szCs w:val="30"/>
        </w:rPr>
        <w:t>应</w:t>
      </w:r>
      <w:r w:rsidR="00CA470C" w:rsidRPr="008D7A79">
        <w:rPr>
          <w:rFonts w:ascii="Times New Roman" w:eastAsia="方正仿宋_GBK" w:hAnsi="Times New Roman" w:cs="Times New Roman"/>
          <w:sz w:val="30"/>
          <w:szCs w:val="30"/>
        </w:rPr>
        <w:t>及时制止和撤除</w:t>
      </w:r>
      <w:r w:rsidR="00780350" w:rsidRPr="008D7A79">
        <w:rPr>
          <w:rFonts w:ascii="Times New Roman" w:eastAsia="方正仿宋_GBK" w:hAnsi="Times New Roman" w:cs="Times New Roman"/>
          <w:sz w:val="30"/>
          <w:szCs w:val="30"/>
        </w:rPr>
        <w:t>。</w:t>
      </w:r>
    </w:p>
    <w:p w:rsidR="004027FF" w:rsidRPr="008D7A79" w:rsidRDefault="00780350" w:rsidP="004027FF">
      <w:pPr>
        <w:jc w:val="center"/>
        <w:rPr>
          <w:rFonts w:ascii="Times New Roman" w:eastAsia="方正黑体_GBK" w:hAnsi="Times New Roman" w:cs="Times New Roman"/>
          <w:b/>
          <w:sz w:val="30"/>
          <w:szCs w:val="30"/>
        </w:rPr>
      </w:pPr>
      <w:r w:rsidRPr="008D7A79">
        <w:rPr>
          <w:rFonts w:ascii="Times New Roman" w:eastAsia="方正黑体_GBK" w:hAnsi="Times New Roman" w:cs="Times New Roman"/>
          <w:b/>
          <w:sz w:val="30"/>
          <w:szCs w:val="30"/>
        </w:rPr>
        <w:t>第三章</w:t>
      </w:r>
      <w:r w:rsidR="004270E9">
        <w:rPr>
          <w:rFonts w:ascii="Times New Roman" w:eastAsia="方正黑体_GBK" w:hAnsi="Times New Roman" w:cs="Times New Roman" w:hint="eastAsia"/>
          <w:b/>
          <w:sz w:val="30"/>
          <w:szCs w:val="30"/>
        </w:rPr>
        <w:t xml:space="preserve"> </w:t>
      </w:r>
      <w:r w:rsidR="00AB7ED2">
        <w:rPr>
          <w:rFonts w:ascii="Times New Roman" w:eastAsia="方正黑体_GBK" w:hAnsi="Times New Roman" w:cs="Times New Roman"/>
          <w:b/>
          <w:sz w:val="30"/>
          <w:szCs w:val="30"/>
        </w:rPr>
        <w:t xml:space="preserve"> </w:t>
      </w:r>
      <w:r w:rsidRPr="008D7A79">
        <w:rPr>
          <w:rFonts w:ascii="Times New Roman" w:eastAsia="方正黑体_GBK" w:hAnsi="Times New Roman" w:cs="Times New Roman"/>
          <w:b/>
          <w:sz w:val="30"/>
          <w:szCs w:val="30"/>
        </w:rPr>
        <w:t>处罚与奖励条款</w:t>
      </w:r>
    </w:p>
    <w:p w:rsidR="004F5AA3" w:rsidRPr="008D7A79" w:rsidRDefault="00B72240" w:rsidP="00107A41">
      <w:pPr>
        <w:ind w:firstLineChars="200" w:firstLine="600"/>
        <w:rPr>
          <w:rFonts w:ascii="Times New Roman" w:eastAsia="方正仿宋_GBK" w:hAnsi="Times New Roman" w:cs="Times New Roman"/>
          <w:sz w:val="30"/>
          <w:szCs w:val="30"/>
        </w:rPr>
      </w:pPr>
      <w:r w:rsidRPr="008D7A79">
        <w:rPr>
          <w:rFonts w:ascii="方正楷体_GBK" w:eastAsia="方正楷体_GBK" w:hAnsi="Times New Roman" w:cs="Times New Roman" w:hint="eastAsia"/>
          <w:sz w:val="30"/>
          <w:szCs w:val="30"/>
        </w:rPr>
        <w:t>第</w:t>
      </w:r>
      <w:r w:rsidR="00107A41">
        <w:rPr>
          <w:rFonts w:ascii="方正楷体_GBK" w:eastAsia="方正楷体_GBK" w:hAnsi="Times New Roman" w:cs="Times New Roman" w:hint="eastAsia"/>
          <w:sz w:val="30"/>
          <w:szCs w:val="30"/>
        </w:rPr>
        <w:t>九</w:t>
      </w:r>
      <w:r w:rsidR="00780350" w:rsidRPr="008D7A79">
        <w:rPr>
          <w:rFonts w:ascii="方正楷体_GBK" w:eastAsia="方正楷体_GBK" w:hAnsi="Times New Roman" w:cs="Times New Roman" w:hint="eastAsia"/>
          <w:sz w:val="30"/>
          <w:szCs w:val="30"/>
        </w:rPr>
        <w:t>条</w:t>
      </w:r>
      <w:r w:rsidR="00AB7ED2">
        <w:rPr>
          <w:rFonts w:ascii="方正楷体_GBK" w:eastAsia="方正楷体_GBK" w:hAnsi="Times New Roman" w:cs="Times New Roman"/>
          <w:sz w:val="30"/>
          <w:szCs w:val="30"/>
        </w:rPr>
        <w:t xml:space="preserve">  </w:t>
      </w:r>
      <w:r w:rsidR="00780350" w:rsidRPr="008D7A79">
        <w:rPr>
          <w:rFonts w:ascii="Times New Roman" w:eastAsia="方正仿宋_GBK" w:hAnsi="Times New Roman" w:cs="Times New Roman"/>
          <w:sz w:val="30"/>
          <w:szCs w:val="30"/>
        </w:rPr>
        <w:t>中国足协有权</w:t>
      </w:r>
      <w:r w:rsidR="00CA470C" w:rsidRPr="008D7A79">
        <w:rPr>
          <w:rFonts w:ascii="Times New Roman" w:eastAsia="方正仿宋_GBK" w:hAnsi="Times New Roman" w:cs="Times New Roman"/>
          <w:sz w:val="30"/>
          <w:szCs w:val="30"/>
        </w:rPr>
        <w:t>对违反本《规范》的赛区</w:t>
      </w:r>
      <w:r w:rsidR="00780350" w:rsidRPr="008D7A79">
        <w:rPr>
          <w:rFonts w:ascii="Times New Roman" w:eastAsia="方正仿宋_GBK" w:hAnsi="Times New Roman" w:cs="Times New Roman"/>
          <w:sz w:val="30"/>
          <w:szCs w:val="30"/>
        </w:rPr>
        <w:t>给予处罚，并</w:t>
      </w:r>
      <w:r w:rsidR="00CA470C" w:rsidRPr="008D7A79">
        <w:rPr>
          <w:rFonts w:ascii="Times New Roman" w:eastAsia="方正仿宋_GBK" w:hAnsi="Times New Roman" w:cs="Times New Roman"/>
          <w:sz w:val="30"/>
          <w:szCs w:val="30"/>
        </w:rPr>
        <w:t>扣减经费</w:t>
      </w:r>
      <w:r w:rsidR="00775FF6" w:rsidRPr="008D7A79">
        <w:rPr>
          <w:rFonts w:ascii="Times New Roman" w:eastAsia="方正仿宋_GBK" w:hAnsi="Times New Roman" w:cs="Times New Roman"/>
          <w:sz w:val="30"/>
          <w:szCs w:val="30"/>
        </w:rPr>
        <w:t>以</w:t>
      </w:r>
      <w:r w:rsidR="00780350" w:rsidRPr="008D7A79">
        <w:rPr>
          <w:rFonts w:ascii="Times New Roman" w:eastAsia="方正仿宋_GBK" w:hAnsi="Times New Roman" w:cs="Times New Roman"/>
          <w:sz w:val="30"/>
          <w:szCs w:val="30"/>
        </w:rPr>
        <w:t>补偿</w:t>
      </w:r>
      <w:r w:rsidR="00B63319" w:rsidRPr="008D7A79">
        <w:rPr>
          <w:rFonts w:ascii="Times New Roman" w:eastAsia="方正仿宋_GBK" w:hAnsi="Times New Roman" w:cs="Times New Roman"/>
          <w:sz w:val="30"/>
          <w:szCs w:val="30"/>
        </w:rPr>
        <w:t>中国足协</w:t>
      </w:r>
      <w:r w:rsidR="00780350" w:rsidRPr="008D7A79">
        <w:rPr>
          <w:rFonts w:ascii="Times New Roman" w:eastAsia="方正仿宋_GBK" w:hAnsi="Times New Roman" w:cs="Times New Roman"/>
          <w:sz w:val="30"/>
          <w:szCs w:val="30"/>
        </w:rPr>
        <w:t>经济损失</w:t>
      </w:r>
      <w:r w:rsidR="00685AE6" w:rsidRPr="008D7A79">
        <w:rPr>
          <w:rFonts w:ascii="Times New Roman" w:eastAsia="方正仿宋_GBK" w:hAnsi="Times New Roman" w:cs="Times New Roman"/>
          <w:sz w:val="30"/>
          <w:szCs w:val="30"/>
        </w:rPr>
        <w:t>，</w:t>
      </w:r>
      <w:r w:rsidR="00780350" w:rsidRPr="008D7A79">
        <w:rPr>
          <w:rFonts w:ascii="Times New Roman" w:eastAsia="方正仿宋_GBK" w:hAnsi="Times New Roman" w:cs="Times New Roman"/>
          <w:sz w:val="30"/>
          <w:szCs w:val="30"/>
        </w:rPr>
        <w:t>相关赛区</w:t>
      </w:r>
      <w:r w:rsidR="00685AE6" w:rsidRPr="008D7A79">
        <w:rPr>
          <w:rFonts w:ascii="Times New Roman" w:eastAsia="方正仿宋_GBK" w:hAnsi="Times New Roman" w:cs="Times New Roman"/>
          <w:sz w:val="30"/>
          <w:szCs w:val="30"/>
        </w:rPr>
        <w:t>须</w:t>
      </w:r>
      <w:r w:rsidR="00780350" w:rsidRPr="008D7A79">
        <w:rPr>
          <w:rFonts w:ascii="Times New Roman" w:eastAsia="方正仿宋_GBK" w:hAnsi="Times New Roman" w:cs="Times New Roman"/>
          <w:sz w:val="30"/>
          <w:szCs w:val="30"/>
        </w:rPr>
        <w:t>进行整改</w:t>
      </w:r>
      <w:r w:rsidR="00685AE6" w:rsidRPr="008D7A79">
        <w:rPr>
          <w:rFonts w:ascii="Times New Roman" w:eastAsia="方正仿宋_GBK" w:hAnsi="Times New Roman" w:cs="Times New Roman"/>
          <w:sz w:val="30"/>
          <w:szCs w:val="30"/>
        </w:rPr>
        <w:t>并以书面形式反馈</w:t>
      </w:r>
      <w:r w:rsidR="00780350" w:rsidRPr="008D7A79">
        <w:rPr>
          <w:rFonts w:ascii="Times New Roman" w:eastAsia="方正仿宋_GBK" w:hAnsi="Times New Roman" w:cs="Times New Roman"/>
          <w:sz w:val="30"/>
          <w:szCs w:val="30"/>
        </w:rPr>
        <w:t>。</w:t>
      </w:r>
    </w:p>
    <w:p w:rsidR="008D7A79" w:rsidRPr="008D7A79" w:rsidRDefault="00B72240" w:rsidP="00107A41">
      <w:pPr>
        <w:ind w:firstLineChars="200" w:firstLine="600"/>
        <w:rPr>
          <w:rFonts w:ascii="Times New Roman" w:eastAsia="方正仿宋_GBK" w:hAnsi="Times New Roman" w:cs="Times New Roman"/>
          <w:sz w:val="30"/>
          <w:szCs w:val="30"/>
        </w:rPr>
      </w:pPr>
      <w:r w:rsidRPr="008D7A79">
        <w:rPr>
          <w:rFonts w:ascii="方正楷体_GBK" w:eastAsia="方正楷体_GBK" w:hAnsi="Times New Roman" w:cs="Times New Roman" w:hint="eastAsia"/>
          <w:sz w:val="30"/>
          <w:szCs w:val="30"/>
        </w:rPr>
        <w:t>第十</w:t>
      </w:r>
      <w:r w:rsidR="00780350" w:rsidRPr="008D7A79">
        <w:rPr>
          <w:rFonts w:ascii="方正楷体_GBK" w:eastAsia="方正楷体_GBK" w:hAnsi="Times New Roman" w:cs="Times New Roman" w:hint="eastAsia"/>
          <w:sz w:val="30"/>
          <w:szCs w:val="30"/>
        </w:rPr>
        <w:t>条</w:t>
      </w:r>
      <w:r w:rsidR="00AB7ED2">
        <w:rPr>
          <w:rFonts w:ascii="方正楷体_GBK" w:eastAsia="方正楷体_GBK" w:hAnsi="Times New Roman" w:cs="Times New Roman"/>
          <w:sz w:val="30"/>
          <w:szCs w:val="30"/>
        </w:rPr>
        <w:t xml:space="preserve">  </w:t>
      </w:r>
      <w:r w:rsidR="00780350" w:rsidRPr="008D7A79">
        <w:rPr>
          <w:rFonts w:ascii="Times New Roman" w:eastAsia="方正仿宋_GBK" w:hAnsi="Times New Roman" w:cs="Times New Roman"/>
          <w:sz w:val="30"/>
          <w:szCs w:val="30"/>
        </w:rPr>
        <w:t>中国足协将</w:t>
      </w:r>
      <w:r w:rsidR="00107A41">
        <w:rPr>
          <w:rFonts w:ascii="Times New Roman" w:eastAsia="方正仿宋_GBK" w:hAnsi="Times New Roman" w:cs="Times New Roman" w:hint="eastAsia"/>
          <w:sz w:val="30"/>
          <w:szCs w:val="30"/>
        </w:rPr>
        <w:t>在</w:t>
      </w:r>
      <w:r w:rsidR="00107A41" w:rsidRPr="008D7A79">
        <w:rPr>
          <w:rFonts w:ascii="Times New Roman" w:eastAsia="方正仿宋_GBK" w:hAnsi="Times New Roman" w:cs="Times New Roman"/>
          <w:sz w:val="30"/>
          <w:szCs w:val="30"/>
        </w:rPr>
        <w:t>联赛结束后</w:t>
      </w:r>
      <w:r w:rsidR="00780350" w:rsidRPr="008D7A79">
        <w:rPr>
          <w:rFonts w:ascii="Times New Roman" w:eastAsia="方正仿宋_GBK" w:hAnsi="Times New Roman" w:cs="Times New Roman"/>
          <w:sz w:val="30"/>
          <w:szCs w:val="30"/>
        </w:rPr>
        <w:t>依据全年的商务工作监测结果进行评比，对全赛季严格遵守本《规范》规定，无任何违规问题的赛</w:t>
      </w:r>
      <w:r w:rsidR="00107A41">
        <w:rPr>
          <w:rFonts w:ascii="Times New Roman" w:eastAsia="方正仿宋_GBK" w:hAnsi="Times New Roman" w:cs="Times New Roman" w:hint="eastAsia"/>
          <w:sz w:val="30"/>
          <w:szCs w:val="30"/>
        </w:rPr>
        <w:t>区</w:t>
      </w:r>
      <w:r w:rsidR="00780350" w:rsidRPr="008D7A79">
        <w:rPr>
          <w:rFonts w:ascii="Times New Roman" w:eastAsia="方正仿宋_GBK" w:hAnsi="Times New Roman" w:cs="Times New Roman"/>
          <w:sz w:val="30"/>
          <w:szCs w:val="30"/>
        </w:rPr>
        <w:t>进行奖励。</w:t>
      </w:r>
    </w:p>
    <w:p w:rsidR="004027FF" w:rsidRPr="008D7A79" w:rsidRDefault="00780350" w:rsidP="00B63319">
      <w:pPr>
        <w:ind w:firstLineChars="1000" w:firstLine="3012"/>
        <w:rPr>
          <w:rFonts w:ascii="Times New Roman" w:eastAsia="方正黑体_GBK" w:hAnsi="Times New Roman" w:cs="Times New Roman"/>
          <w:b/>
          <w:sz w:val="30"/>
          <w:szCs w:val="30"/>
        </w:rPr>
      </w:pPr>
      <w:r w:rsidRPr="008D7A79">
        <w:rPr>
          <w:rFonts w:ascii="Times New Roman" w:eastAsia="方正黑体_GBK" w:hAnsi="Times New Roman" w:cs="Times New Roman"/>
          <w:b/>
          <w:sz w:val="30"/>
          <w:szCs w:val="30"/>
        </w:rPr>
        <w:t>第四章</w:t>
      </w:r>
      <w:r w:rsidR="004270E9">
        <w:rPr>
          <w:rFonts w:ascii="Times New Roman" w:eastAsia="方正黑体_GBK" w:hAnsi="Times New Roman" w:cs="Times New Roman" w:hint="eastAsia"/>
          <w:b/>
          <w:sz w:val="30"/>
          <w:szCs w:val="30"/>
        </w:rPr>
        <w:t xml:space="preserve"> </w:t>
      </w:r>
      <w:r w:rsidR="00AB7ED2">
        <w:rPr>
          <w:rFonts w:ascii="Times New Roman" w:eastAsia="方正黑体_GBK" w:hAnsi="Times New Roman" w:cs="Times New Roman"/>
          <w:b/>
          <w:sz w:val="30"/>
          <w:szCs w:val="30"/>
        </w:rPr>
        <w:t xml:space="preserve"> </w:t>
      </w:r>
      <w:r w:rsidRPr="008D7A79">
        <w:rPr>
          <w:rFonts w:ascii="Times New Roman" w:eastAsia="方正黑体_GBK" w:hAnsi="Times New Roman" w:cs="Times New Roman"/>
          <w:b/>
          <w:sz w:val="30"/>
          <w:szCs w:val="30"/>
        </w:rPr>
        <w:t>施行</w:t>
      </w:r>
    </w:p>
    <w:p w:rsidR="004F5AA3" w:rsidRPr="008D7A79" w:rsidRDefault="00B72240">
      <w:pPr>
        <w:ind w:firstLineChars="200" w:firstLine="600"/>
        <w:rPr>
          <w:rFonts w:ascii="方正仿宋_GBK" w:eastAsia="方正仿宋_GBK" w:hAnsi="仿宋"/>
          <w:sz w:val="30"/>
          <w:szCs w:val="30"/>
        </w:rPr>
      </w:pPr>
      <w:r w:rsidRPr="008D7A79">
        <w:rPr>
          <w:rFonts w:ascii="方正楷体_GBK" w:eastAsia="方正楷体_GBK" w:hAnsi="Times New Roman" w:cs="Times New Roman" w:hint="eastAsia"/>
          <w:sz w:val="30"/>
          <w:szCs w:val="30"/>
        </w:rPr>
        <w:t>第十</w:t>
      </w:r>
      <w:r w:rsidR="00107A41">
        <w:rPr>
          <w:rFonts w:ascii="方正楷体_GBK" w:eastAsia="方正楷体_GBK" w:hAnsi="Times New Roman" w:cs="Times New Roman" w:hint="eastAsia"/>
          <w:sz w:val="30"/>
          <w:szCs w:val="30"/>
        </w:rPr>
        <w:t>一</w:t>
      </w:r>
      <w:r w:rsidR="00780350" w:rsidRPr="008D7A79">
        <w:rPr>
          <w:rFonts w:ascii="方正楷体_GBK" w:eastAsia="方正楷体_GBK" w:hAnsi="Times New Roman" w:cs="Times New Roman" w:hint="eastAsia"/>
          <w:sz w:val="30"/>
          <w:szCs w:val="30"/>
        </w:rPr>
        <w:t>条</w:t>
      </w:r>
      <w:r w:rsidR="00AB7ED2">
        <w:rPr>
          <w:rFonts w:ascii="方正楷体_GBK" w:eastAsia="方正楷体_GBK" w:hAnsi="Times New Roman" w:cs="Times New Roman"/>
          <w:sz w:val="30"/>
          <w:szCs w:val="30"/>
        </w:rPr>
        <w:t xml:space="preserve">  </w:t>
      </w:r>
      <w:r w:rsidR="00780350" w:rsidRPr="008D7A79">
        <w:rPr>
          <w:rFonts w:ascii="Times New Roman" w:eastAsia="方正仿宋_GBK" w:hAnsi="Times New Roman" w:cs="Times New Roman"/>
          <w:sz w:val="30"/>
          <w:szCs w:val="30"/>
        </w:rPr>
        <w:t>本《规范》</w:t>
      </w:r>
      <w:r w:rsidR="00593363">
        <w:rPr>
          <w:rFonts w:ascii="Times New Roman" w:eastAsia="方正仿宋_GBK" w:hAnsi="Times New Roman" w:cs="Times New Roman" w:hint="eastAsia"/>
          <w:sz w:val="30"/>
          <w:szCs w:val="30"/>
        </w:rPr>
        <w:t>施行范围</w:t>
      </w:r>
      <w:r w:rsidR="00F92FF1">
        <w:rPr>
          <w:rFonts w:ascii="Times New Roman" w:eastAsia="方正仿宋_GBK" w:hAnsi="Times New Roman" w:cs="Times New Roman" w:hint="eastAsia"/>
          <w:sz w:val="30"/>
          <w:szCs w:val="30"/>
        </w:rPr>
        <w:t>为</w:t>
      </w:r>
      <w:r w:rsidR="00920AFC" w:rsidRPr="008D7A79">
        <w:rPr>
          <w:rFonts w:ascii="Times New Roman" w:eastAsia="方正仿宋_GBK" w:hAnsi="Times New Roman" w:cs="Times New Roman"/>
          <w:sz w:val="30"/>
          <w:szCs w:val="30"/>
        </w:rPr>
        <w:t>2019</w:t>
      </w:r>
      <w:r w:rsidR="00780350" w:rsidRPr="008D7A79">
        <w:rPr>
          <w:rFonts w:ascii="方正仿宋_GBK" w:eastAsia="方正仿宋_GBK" w:hAnsi="仿宋" w:hint="eastAsia"/>
          <w:sz w:val="30"/>
          <w:szCs w:val="30"/>
        </w:rPr>
        <w:t>年</w:t>
      </w:r>
      <w:r w:rsidR="00BD22E6" w:rsidRPr="008D7A79">
        <w:rPr>
          <w:rFonts w:ascii="方正仿宋_GBK" w:eastAsia="方正仿宋_GBK" w:hAnsi="仿宋" w:hint="eastAsia"/>
          <w:sz w:val="30"/>
          <w:szCs w:val="30"/>
        </w:rPr>
        <w:t>中冠联赛</w:t>
      </w:r>
      <w:r w:rsidR="002C4D94" w:rsidRPr="008D7A79">
        <w:rPr>
          <w:rFonts w:ascii="方正仿宋_GBK" w:eastAsia="方正仿宋_GBK" w:hAnsi="仿宋" w:hint="eastAsia"/>
          <w:sz w:val="30"/>
          <w:szCs w:val="30"/>
        </w:rPr>
        <w:t>预赛</w:t>
      </w:r>
      <w:r w:rsidR="00F92FF1">
        <w:rPr>
          <w:rFonts w:ascii="方正仿宋_GBK" w:eastAsia="方正仿宋_GBK" w:hAnsi="仿宋" w:hint="eastAsia"/>
          <w:sz w:val="30"/>
          <w:szCs w:val="30"/>
        </w:rPr>
        <w:t>阶段</w:t>
      </w:r>
      <w:bookmarkStart w:id="8" w:name="_GoBack"/>
      <w:bookmarkEnd w:id="8"/>
      <w:r w:rsidR="00780350" w:rsidRPr="008D7A79">
        <w:rPr>
          <w:rFonts w:ascii="方正仿宋_GBK" w:eastAsia="方正仿宋_GBK" w:hAnsi="仿宋" w:hint="eastAsia"/>
          <w:sz w:val="30"/>
          <w:szCs w:val="30"/>
        </w:rPr>
        <w:t>，如有补充或修订，另行通知。</w:t>
      </w:r>
    </w:p>
    <w:p w:rsidR="003A648E" w:rsidRPr="008D7A79" w:rsidRDefault="00B72240" w:rsidP="00EB3161">
      <w:pPr>
        <w:ind w:firstLineChars="200" w:firstLine="600"/>
        <w:rPr>
          <w:rFonts w:ascii="方正仿宋_GBK" w:eastAsia="方正仿宋_GBK" w:hAnsi="仿宋"/>
          <w:sz w:val="30"/>
          <w:szCs w:val="30"/>
        </w:rPr>
      </w:pPr>
      <w:r w:rsidRPr="008D7A79">
        <w:rPr>
          <w:rFonts w:ascii="方正楷体_GBK" w:eastAsia="方正楷体_GBK" w:hAnsi="仿宋" w:hint="eastAsia"/>
          <w:sz w:val="30"/>
          <w:szCs w:val="30"/>
        </w:rPr>
        <w:t>第十</w:t>
      </w:r>
      <w:r w:rsidR="00107A41">
        <w:rPr>
          <w:rFonts w:ascii="方正楷体_GBK" w:eastAsia="方正楷体_GBK" w:hAnsi="仿宋" w:hint="eastAsia"/>
          <w:sz w:val="30"/>
          <w:szCs w:val="30"/>
        </w:rPr>
        <w:t>二</w:t>
      </w:r>
      <w:r w:rsidR="00780350" w:rsidRPr="008D7A79">
        <w:rPr>
          <w:rFonts w:ascii="方正楷体_GBK" w:eastAsia="方正楷体_GBK" w:hAnsi="仿宋" w:hint="eastAsia"/>
          <w:sz w:val="30"/>
          <w:szCs w:val="30"/>
        </w:rPr>
        <w:t>条</w:t>
      </w:r>
      <w:r w:rsidR="00AB7ED2">
        <w:rPr>
          <w:rFonts w:ascii="方正仿宋_GBK" w:eastAsia="方正仿宋_GBK" w:hAnsi="仿宋"/>
          <w:sz w:val="30"/>
          <w:szCs w:val="30"/>
        </w:rPr>
        <w:t xml:space="preserve">  </w:t>
      </w:r>
      <w:r w:rsidR="00780350" w:rsidRPr="008D7A79">
        <w:rPr>
          <w:rFonts w:ascii="方正仿宋_GBK" w:eastAsia="方正仿宋_GBK" w:hAnsi="仿宋" w:hint="eastAsia"/>
          <w:sz w:val="30"/>
          <w:szCs w:val="30"/>
        </w:rPr>
        <w:t>本《规范》由中国足协负责解释。</w:t>
      </w:r>
    </w:p>
    <w:sectPr w:rsidR="003A648E" w:rsidRPr="008D7A79"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953" w:rsidRDefault="00A65953" w:rsidP="004027FF">
      <w:pPr>
        <w:spacing w:after="0"/>
      </w:pPr>
      <w:r>
        <w:separator/>
      </w:r>
    </w:p>
  </w:endnote>
  <w:endnote w:type="continuationSeparator" w:id="0">
    <w:p w:rsidR="00A65953" w:rsidRDefault="00A65953" w:rsidP="004027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914515"/>
      <w:docPartObj>
        <w:docPartGallery w:val="Page Numbers (Bottom of Page)"/>
        <w:docPartUnique/>
      </w:docPartObj>
    </w:sdtPr>
    <w:sdtEndPr/>
    <w:sdtContent>
      <w:p w:rsidR="00017B42" w:rsidRDefault="006E649C">
        <w:pPr>
          <w:pStyle w:val="a5"/>
          <w:jc w:val="right"/>
        </w:pPr>
        <w:r>
          <w:fldChar w:fldCharType="begin"/>
        </w:r>
        <w:r w:rsidR="006F5E19">
          <w:instrText>PAGE   \* MERGEFORMAT</w:instrText>
        </w:r>
        <w:r>
          <w:fldChar w:fldCharType="separate"/>
        </w:r>
        <w:r w:rsidR="009074E6" w:rsidRPr="009074E6">
          <w:rPr>
            <w:noProof/>
            <w:lang w:val="zh-CN"/>
          </w:rPr>
          <w:t>1</w:t>
        </w:r>
        <w:r>
          <w:fldChar w:fldCharType="end"/>
        </w:r>
      </w:p>
    </w:sdtContent>
  </w:sdt>
  <w:p w:rsidR="00017B42" w:rsidRDefault="00A659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953" w:rsidRDefault="00A65953" w:rsidP="004027FF">
      <w:pPr>
        <w:spacing w:after="0"/>
      </w:pPr>
      <w:r>
        <w:separator/>
      </w:r>
    </w:p>
  </w:footnote>
  <w:footnote w:type="continuationSeparator" w:id="0">
    <w:p w:rsidR="00A65953" w:rsidRDefault="00A65953" w:rsidP="004027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7049"/>
    <w:multiLevelType w:val="hybridMultilevel"/>
    <w:tmpl w:val="92A40D48"/>
    <w:lvl w:ilvl="0" w:tplc="2404F662">
      <w:start w:val="1"/>
      <w:numFmt w:val="japaneseCounting"/>
      <w:lvlText w:val="%1、"/>
      <w:lvlJc w:val="left"/>
      <w:pPr>
        <w:ind w:left="1188" w:hanging="48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 w15:restartNumberingAfterBreak="0">
    <w:nsid w:val="33F91F44"/>
    <w:multiLevelType w:val="hybridMultilevel"/>
    <w:tmpl w:val="6ED6AB3A"/>
    <w:lvl w:ilvl="0" w:tplc="2BD87826">
      <w:start w:val="1"/>
      <w:numFmt w:val="japaneseCounting"/>
      <w:lvlText w:val="第%1章"/>
      <w:lvlJc w:val="left"/>
      <w:pPr>
        <w:ind w:left="1125" w:hanging="1125"/>
      </w:pPr>
      <w:rPr>
        <w:rFonts w:hint="default"/>
      </w:rPr>
    </w:lvl>
    <w:lvl w:ilvl="1" w:tplc="5954616C">
      <w:start w:val="1"/>
      <w:numFmt w:val="japaneseCounting"/>
      <w:lvlText w:val="%2、"/>
      <w:lvlJc w:val="left"/>
      <w:pPr>
        <w:ind w:left="157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E621CB6"/>
    <w:multiLevelType w:val="hybridMultilevel"/>
    <w:tmpl w:val="A6EA01F2"/>
    <w:lvl w:ilvl="0" w:tplc="7A0A6712">
      <w:start w:val="3"/>
      <w:numFmt w:val="japaneseCounting"/>
      <w:lvlText w:val="%1、"/>
      <w:lvlJc w:val="left"/>
      <w:pPr>
        <w:ind w:left="1443" w:hanging="72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3" w15:restartNumberingAfterBreak="0">
    <w:nsid w:val="6B833F23"/>
    <w:multiLevelType w:val="hybridMultilevel"/>
    <w:tmpl w:val="E4EAA96E"/>
    <w:lvl w:ilvl="0" w:tplc="358ED004">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176F5"/>
    <w:rsid w:val="00006ECF"/>
    <w:rsid w:val="0004708F"/>
    <w:rsid w:val="00052B92"/>
    <w:rsid w:val="00072741"/>
    <w:rsid w:val="00080EC8"/>
    <w:rsid w:val="00092798"/>
    <w:rsid w:val="00093F5A"/>
    <w:rsid w:val="00097D2B"/>
    <w:rsid w:val="000B4ADE"/>
    <w:rsid w:val="000C23E5"/>
    <w:rsid w:val="00102E17"/>
    <w:rsid w:val="001069A1"/>
    <w:rsid w:val="00107A41"/>
    <w:rsid w:val="00112D0C"/>
    <w:rsid w:val="001536FD"/>
    <w:rsid w:val="00161893"/>
    <w:rsid w:val="00182A69"/>
    <w:rsid w:val="00190530"/>
    <w:rsid w:val="001A3C1C"/>
    <w:rsid w:val="001D685A"/>
    <w:rsid w:val="001F5299"/>
    <w:rsid w:val="001F59F9"/>
    <w:rsid w:val="00203090"/>
    <w:rsid w:val="00206AEF"/>
    <w:rsid w:val="00225029"/>
    <w:rsid w:val="00237441"/>
    <w:rsid w:val="00252297"/>
    <w:rsid w:val="00260549"/>
    <w:rsid w:val="002766B8"/>
    <w:rsid w:val="00280F60"/>
    <w:rsid w:val="00283F1B"/>
    <w:rsid w:val="002A5B36"/>
    <w:rsid w:val="002B5557"/>
    <w:rsid w:val="002C4D94"/>
    <w:rsid w:val="002D5EBF"/>
    <w:rsid w:val="002F0389"/>
    <w:rsid w:val="00322728"/>
    <w:rsid w:val="00323004"/>
    <w:rsid w:val="003653D2"/>
    <w:rsid w:val="003A648E"/>
    <w:rsid w:val="003A65A1"/>
    <w:rsid w:val="003D6E58"/>
    <w:rsid w:val="004027FF"/>
    <w:rsid w:val="004270E9"/>
    <w:rsid w:val="00452DBE"/>
    <w:rsid w:val="00471990"/>
    <w:rsid w:val="004B3605"/>
    <w:rsid w:val="004C0C4B"/>
    <w:rsid w:val="004C58A6"/>
    <w:rsid w:val="004E4900"/>
    <w:rsid w:val="004F4E26"/>
    <w:rsid w:val="004F5AA3"/>
    <w:rsid w:val="00500CCC"/>
    <w:rsid w:val="00501AC6"/>
    <w:rsid w:val="00542836"/>
    <w:rsid w:val="00572BE9"/>
    <w:rsid w:val="00580FA5"/>
    <w:rsid w:val="005925D1"/>
    <w:rsid w:val="00593363"/>
    <w:rsid w:val="005E7534"/>
    <w:rsid w:val="006012F5"/>
    <w:rsid w:val="006055A7"/>
    <w:rsid w:val="00614AE5"/>
    <w:rsid w:val="00654A10"/>
    <w:rsid w:val="00685AE6"/>
    <w:rsid w:val="00687FDA"/>
    <w:rsid w:val="006E3028"/>
    <w:rsid w:val="006E649C"/>
    <w:rsid w:val="006F5E19"/>
    <w:rsid w:val="00775FF6"/>
    <w:rsid w:val="00780350"/>
    <w:rsid w:val="00783521"/>
    <w:rsid w:val="007A26D6"/>
    <w:rsid w:val="007C0B5E"/>
    <w:rsid w:val="00823D50"/>
    <w:rsid w:val="008478B2"/>
    <w:rsid w:val="00850C2E"/>
    <w:rsid w:val="008A2F8E"/>
    <w:rsid w:val="008D7A79"/>
    <w:rsid w:val="008F5A83"/>
    <w:rsid w:val="009074E6"/>
    <w:rsid w:val="00920AFC"/>
    <w:rsid w:val="00924037"/>
    <w:rsid w:val="00951BED"/>
    <w:rsid w:val="00A17276"/>
    <w:rsid w:val="00A616B2"/>
    <w:rsid w:val="00A65953"/>
    <w:rsid w:val="00A87CE1"/>
    <w:rsid w:val="00AB7E78"/>
    <w:rsid w:val="00AB7ED2"/>
    <w:rsid w:val="00AD132D"/>
    <w:rsid w:val="00AD15DB"/>
    <w:rsid w:val="00AE5360"/>
    <w:rsid w:val="00AF2715"/>
    <w:rsid w:val="00AF6E1A"/>
    <w:rsid w:val="00AF7FDF"/>
    <w:rsid w:val="00B20920"/>
    <w:rsid w:val="00B47F47"/>
    <w:rsid w:val="00B54DA6"/>
    <w:rsid w:val="00B63319"/>
    <w:rsid w:val="00B72240"/>
    <w:rsid w:val="00BD22E6"/>
    <w:rsid w:val="00BD3F33"/>
    <w:rsid w:val="00BF5427"/>
    <w:rsid w:val="00C213A4"/>
    <w:rsid w:val="00C41E12"/>
    <w:rsid w:val="00C42D9D"/>
    <w:rsid w:val="00C53F69"/>
    <w:rsid w:val="00C64E16"/>
    <w:rsid w:val="00C65D62"/>
    <w:rsid w:val="00C75EA1"/>
    <w:rsid w:val="00C963AD"/>
    <w:rsid w:val="00CA197C"/>
    <w:rsid w:val="00CA470C"/>
    <w:rsid w:val="00D06BC8"/>
    <w:rsid w:val="00D06C46"/>
    <w:rsid w:val="00D1062B"/>
    <w:rsid w:val="00D176F5"/>
    <w:rsid w:val="00D365F1"/>
    <w:rsid w:val="00D47FBD"/>
    <w:rsid w:val="00D65A99"/>
    <w:rsid w:val="00D736F1"/>
    <w:rsid w:val="00D9588A"/>
    <w:rsid w:val="00D96129"/>
    <w:rsid w:val="00EB3161"/>
    <w:rsid w:val="00EF08C8"/>
    <w:rsid w:val="00F75AD9"/>
    <w:rsid w:val="00F82F7F"/>
    <w:rsid w:val="00F92FF1"/>
    <w:rsid w:val="00FA16F2"/>
    <w:rsid w:val="00FE55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2D837"/>
  <w15:docId w15:val="{59643753-52F6-4922-A49C-306B1614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27FF"/>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7FF"/>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4027FF"/>
    <w:rPr>
      <w:sz w:val="18"/>
      <w:szCs w:val="18"/>
    </w:rPr>
  </w:style>
  <w:style w:type="paragraph" w:styleId="a5">
    <w:name w:val="footer"/>
    <w:basedOn w:val="a"/>
    <w:link w:val="a6"/>
    <w:uiPriority w:val="99"/>
    <w:unhideWhenUsed/>
    <w:rsid w:val="004027FF"/>
    <w:pPr>
      <w:tabs>
        <w:tab w:val="center" w:pos="4153"/>
        <w:tab w:val="right" w:pos="8306"/>
      </w:tabs>
    </w:pPr>
    <w:rPr>
      <w:sz w:val="18"/>
      <w:szCs w:val="18"/>
    </w:rPr>
  </w:style>
  <w:style w:type="character" w:customStyle="1" w:styleId="a6">
    <w:name w:val="页脚 字符"/>
    <w:basedOn w:val="a0"/>
    <w:link w:val="a5"/>
    <w:uiPriority w:val="99"/>
    <w:rsid w:val="004027FF"/>
    <w:rPr>
      <w:sz w:val="18"/>
      <w:szCs w:val="18"/>
    </w:rPr>
  </w:style>
  <w:style w:type="paragraph" w:styleId="a7">
    <w:name w:val="List Paragraph"/>
    <w:basedOn w:val="a"/>
    <w:uiPriority w:val="34"/>
    <w:qFormat/>
    <w:rsid w:val="004027FF"/>
    <w:pPr>
      <w:ind w:firstLineChars="200" w:firstLine="420"/>
    </w:pPr>
  </w:style>
  <w:style w:type="paragraph" w:styleId="a8">
    <w:name w:val="Balloon Text"/>
    <w:basedOn w:val="a"/>
    <w:link w:val="a9"/>
    <w:uiPriority w:val="99"/>
    <w:semiHidden/>
    <w:unhideWhenUsed/>
    <w:rsid w:val="00EB3161"/>
    <w:pPr>
      <w:spacing w:after="0"/>
    </w:pPr>
    <w:rPr>
      <w:sz w:val="18"/>
      <w:szCs w:val="18"/>
    </w:rPr>
  </w:style>
  <w:style w:type="character" w:customStyle="1" w:styleId="a9">
    <w:name w:val="批注框文本 字符"/>
    <w:basedOn w:val="a0"/>
    <w:link w:val="a8"/>
    <w:uiPriority w:val="99"/>
    <w:semiHidden/>
    <w:rsid w:val="00EB3161"/>
    <w:rPr>
      <w:rFonts w:ascii="Tahoma" w:eastAsia="微软雅黑" w:hAnsi="Tahom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1037198941@qq.com</dc:creator>
  <cp:lastModifiedBy>瑞秀 和</cp:lastModifiedBy>
  <cp:revision>23</cp:revision>
  <dcterms:created xsi:type="dcterms:W3CDTF">2019-01-16T05:54:00Z</dcterms:created>
  <dcterms:modified xsi:type="dcterms:W3CDTF">2019-02-01T02:15:00Z</dcterms:modified>
</cp:coreProperties>
</file>