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0"/>
        </w:numPr>
        <w:jc w:val="center"/>
        <w:rPr>
          <w:rFonts w:ascii="方正仿宋_GBK" w:hAnsi="仿宋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Toc407281988"/>
      <w:r>
        <w:rPr>
          <w:rFonts w:hint="eastAsia" w:ascii="方正仿宋_GBK" w:hAnsi="仿宋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附件四、报价表</w:t>
      </w:r>
      <w:bookmarkEnd w:id="0"/>
    </w:p>
    <w:p>
      <w:pPr>
        <w:spacing w:line="360" w:lineRule="auto"/>
        <w:rPr>
          <w:rFonts w:ascii="方正仿宋_GBK" w:hAnsi="仿宋" w:eastAsia="方正仿宋_GBK"/>
          <w:b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仿宋" w:eastAsia="方正仿宋_GBK"/>
          <w:b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燕京啤酒2020中国足球协会杯（第二至第五轮）公用信号制作</w:t>
      </w:r>
    </w:p>
    <w:tbl>
      <w:tblPr>
        <w:tblStyle w:val="4"/>
        <w:tblW w:w="8474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449"/>
        <w:gridCol w:w="1983"/>
        <w:gridCol w:w="4962"/>
        <w:gridCol w:w="80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80" w:type="dxa"/>
          <w:trHeight w:val="613" w:hRule="atLeast"/>
        </w:trPr>
        <w:tc>
          <w:tcPr>
            <w:tcW w:w="1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方正仿宋_GBK" w:hAnsi="仿宋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仿宋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赛事名称</w:t>
            </w:r>
          </w:p>
        </w:tc>
        <w:tc>
          <w:tcPr>
            <w:tcW w:w="19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ind w:left="830" w:hanging="831" w:hangingChars="346"/>
              <w:jc w:val="center"/>
              <w:rPr>
                <w:rFonts w:ascii="方正仿宋_GBK" w:hAnsi="仿宋" w:eastAsia="方正仿宋_GBK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仿宋" w:eastAsia="方正仿宋_GBK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项目</w:t>
            </w:r>
          </w:p>
        </w:tc>
        <w:tc>
          <w:tcPr>
            <w:tcW w:w="49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方正仿宋_GBK" w:hAnsi="仿宋" w:eastAsia="方正仿宋_GBK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仿宋" w:eastAsia="方正仿宋_GBK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报价（元）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80" w:type="dxa"/>
          <w:trHeight w:val="1124" w:hRule="atLeast"/>
        </w:trPr>
        <w:tc>
          <w:tcPr>
            <w:tcW w:w="144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方正仿宋_GBK" w:hAnsi="仿宋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jc w:val="center"/>
              <w:rPr>
                <w:rFonts w:ascii="方正仿宋_GBK" w:hAnsi="仿宋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jc w:val="center"/>
              <w:rPr>
                <w:rFonts w:ascii="方正仿宋_GBK" w:hAnsi="仿宋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jc w:val="center"/>
              <w:rPr>
                <w:rFonts w:ascii="方正仿宋_GBK" w:hAnsi="仿宋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jc w:val="center"/>
              <w:rPr>
                <w:rFonts w:ascii="方正仿宋_GBK" w:hAnsi="仿宋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jc w:val="center"/>
              <w:rPr>
                <w:rFonts w:ascii="方正仿宋_GBK" w:hAnsi="仿宋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仿宋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燕京啤酒2020中国足球协会杯（第二至第五轮）</w:t>
            </w:r>
          </w:p>
        </w:tc>
        <w:tc>
          <w:tcPr>
            <w:tcW w:w="19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before="340" w:after="330"/>
              <w:ind w:left="289" w:firstLine="240" w:firstLineChars="100"/>
              <w:jc w:val="left"/>
              <w:textAlignment w:val="baseline"/>
              <w:outlineLvl w:val="0"/>
              <w:rPr>
                <w:rFonts w:ascii="方正仿宋_GBK" w:hAnsi="仿宋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仿宋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13机位高清标准（单场）</w:t>
            </w:r>
          </w:p>
        </w:tc>
        <w:tc>
          <w:tcPr>
            <w:tcW w:w="49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before="340" w:after="330" w:line="360" w:lineRule="auto"/>
              <w:ind w:left="289"/>
              <w:jc w:val="left"/>
              <w:textAlignment w:val="baseline"/>
              <w:outlineLvl w:val="0"/>
              <w:rPr>
                <w:rFonts w:ascii="方正仿宋_GBK" w:hAnsi="仿宋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80" w:type="dxa"/>
          <w:trHeight w:val="1124" w:hRule="atLeast"/>
        </w:trPr>
        <w:tc>
          <w:tcPr>
            <w:tcW w:w="1449" w:type="dxa"/>
            <w:vMerge w:val="continue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方正仿宋_GBK" w:hAnsi="仿宋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before="340" w:after="330"/>
              <w:ind w:left="289" w:firstLine="240" w:firstLineChars="100"/>
              <w:jc w:val="left"/>
              <w:textAlignment w:val="baseline"/>
              <w:outlineLvl w:val="0"/>
              <w:rPr>
                <w:rFonts w:ascii="方正仿宋_GBK" w:hAnsi="仿宋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仿宋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17机位高清标准（单场）</w:t>
            </w:r>
          </w:p>
        </w:tc>
        <w:tc>
          <w:tcPr>
            <w:tcW w:w="49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before="340" w:after="330" w:line="360" w:lineRule="auto"/>
              <w:ind w:left="289"/>
              <w:jc w:val="left"/>
              <w:textAlignment w:val="baseline"/>
              <w:outlineLvl w:val="0"/>
              <w:rPr>
                <w:rFonts w:ascii="方正仿宋_GBK" w:hAnsi="仿宋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80" w:type="dxa"/>
          <w:trHeight w:val="1729" w:hRule="atLeast"/>
        </w:trPr>
        <w:tc>
          <w:tcPr>
            <w:tcW w:w="1449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方正仿宋_GBK" w:hAnsi="仿宋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before="340" w:after="330"/>
              <w:ind w:left="289" w:firstLine="240" w:firstLineChars="100"/>
              <w:jc w:val="left"/>
              <w:textAlignment w:val="baseline"/>
              <w:outlineLvl w:val="0"/>
              <w:rPr>
                <w:rFonts w:ascii="方正仿宋_GBK" w:hAnsi="仿宋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仿宋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17机位4K标准（单场）</w:t>
            </w:r>
          </w:p>
        </w:tc>
        <w:tc>
          <w:tcPr>
            <w:tcW w:w="49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before="340" w:after="330" w:line="360" w:lineRule="auto"/>
              <w:ind w:left="289"/>
              <w:jc w:val="left"/>
              <w:textAlignment w:val="baseline"/>
              <w:outlineLvl w:val="0"/>
              <w:rPr>
                <w:rFonts w:ascii="方正仿宋_GBK" w:hAnsi="仿宋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80" w:type="dxa"/>
          <w:trHeight w:val="678" w:hRule="atLeast"/>
        </w:trPr>
        <w:tc>
          <w:tcPr>
            <w:tcW w:w="1449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方正仿宋_GBK" w:hAnsi="仿宋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before="340" w:after="330"/>
              <w:jc w:val="center"/>
              <w:textAlignment w:val="baseline"/>
              <w:outlineLvl w:val="0"/>
              <w:rPr>
                <w:rFonts w:ascii="方正仿宋_GBK" w:hAnsi="仿宋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仿宋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公用信号虚拟</w:t>
            </w:r>
          </w:p>
          <w:p>
            <w:pPr>
              <w:keepNext/>
              <w:keepLines/>
              <w:autoSpaceDE w:val="0"/>
              <w:autoSpaceDN w:val="0"/>
              <w:adjustRightInd w:val="0"/>
              <w:spacing w:before="340" w:after="330"/>
              <w:jc w:val="center"/>
              <w:textAlignment w:val="baseline"/>
              <w:outlineLvl w:val="0"/>
              <w:rPr>
                <w:rFonts w:ascii="方正仿宋_GBK" w:hAnsi="仿宋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仿宋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呈现制作（全套）</w:t>
            </w:r>
          </w:p>
        </w:tc>
        <w:tc>
          <w:tcPr>
            <w:tcW w:w="49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before="340" w:after="330"/>
              <w:ind w:left="289"/>
              <w:jc w:val="left"/>
              <w:textAlignment w:val="baseline"/>
              <w:outlineLvl w:val="0"/>
              <w:rPr>
                <w:rFonts w:ascii="方正仿宋_GBK" w:hAnsi="仿宋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80" w:type="dxa"/>
          <w:trHeight w:val="1143" w:hRule="atLeast"/>
        </w:trPr>
        <w:tc>
          <w:tcPr>
            <w:tcW w:w="1449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方正仿宋_GBK" w:hAnsi="仿宋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before="340" w:after="330"/>
              <w:jc w:val="center"/>
              <w:textAlignment w:val="baseline"/>
              <w:outlineLvl w:val="0"/>
              <w:rPr>
                <w:rFonts w:ascii="方正仿宋_GBK" w:hAnsi="仿宋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仿宋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字幕文件制作（全套）</w:t>
            </w:r>
          </w:p>
        </w:tc>
        <w:tc>
          <w:tcPr>
            <w:tcW w:w="49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before="340" w:after="330"/>
              <w:ind w:left="289"/>
              <w:jc w:val="left"/>
              <w:textAlignment w:val="baseline"/>
              <w:outlineLvl w:val="0"/>
              <w:rPr>
                <w:rFonts w:ascii="方正仿宋_GBK" w:hAnsi="仿宋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027" w:hRule="atLeast"/>
        </w:trPr>
        <w:tc>
          <w:tcPr>
            <w:tcW w:w="1449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方正仿宋_GBK" w:hAnsi="仿宋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before="340" w:after="330"/>
              <w:jc w:val="center"/>
              <w:textAlignment w:val="baseline"/>
              <w:outlineLvl w:val="0"/>
              <w:rPr>
                <w:rFonts w:ascii="方正仿宋_GBK" w:hAnsi="仿宋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仿宋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数据采集（全套）</w:t>
            </w:r>
          </w:p>
        </w:tc>
        <w:tc>
          <w:tcPr>
            <w:tcW w:w="49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before="340" w:after="330"/>
              <w:ind w:left="289"/>
              <w:jc w:val="left"/>
              <w:textAlignment w:val="baseline"/>
              <w:outlineLvl w:val="0"/>
              <w:rPr>
                <w:rFonts w:ascii="方正仿宋_GBK" w:hAnsi="仿宋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" w:type="dxa"/>
            <w:tcBorders>
              <w:left w:val="single" w:color="auto" w:sz="4" w:space="0"/>
            </w:tcBorders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before="340" w:after="330" w:line="360" w:lineRule="auto"/>
              <w:ind w:left="289"/>
              <w:jc w:val="left"/>
              <w:textAlignment w:val="baseline"/>
              <w:outlineLvl w:val="0"/>
              <w:rPr>
                <w:rFonts w:ascii="方正仿宋_GBK" w:hAnsi="仿宋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78" w:hRule="atLeast"/>
        </w:trPr>
        <w:tc>
          <w:tcPr>
            <w:tcW w:w="1449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方正仿宋_GBK" w:hAnsi="仿宋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before="340" w:after="330"/>
              <w:jc w:val="center"/>
              <w:textAlignment w:val="baseline"/>
              <w:outlineLvl w:val="0"/>
              <w:rPr>
                <w:rFonts w:ascii="方正仿宋_GBK" w:hAnsi="仿宋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仿宋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官方新闻制作（全套）</w:t>
            </w:r>
          </w:p>
        </w:tc>
        <w:tc>
          <w:tcPr>
            <w:tcW w:w="49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before="340" w:after="330"/>
              <w:ind w:left="289"/>
              <w:jc w:val="left"/>
              <w:textAlignment w:val="baseline"/>
              <w:outlineLvl w:val="0"/>
              <w:rPr>
                <w:rFonts w:ascii="方正仿宋_GBK" w:hAnsi="仿宋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" w:type="dxa"/>
            <w:tcBorders>
              <w:left w:val="single" w:color="auto" w:sz="4" w:space="0"/>
            </w:tcBorders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before="340" w:after="330" w:line="360" w:lineRule="auto"/>
              <w:ind w:left="289"/>
              <w:jc w:val="left"/>
              <w:textAlignment w:val="baseline"/>
              <w:outlineLvl w:val="0"/>
              <w:rPr>
                <w:rFonts w:ascii="方正仿宋_GBK" w:hAnsi="仿宋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78" w:hRule="atLeast"/>
        </w:trPr>
        <w:tc>
          <w:tcPr>
            <w:tcW w:w="1449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方正仿宋_GBK" w:hAnsi="仿宋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before="340" w:after="330"/>
              <w:jc w:val="center"/>
              <w:textAlignment w:val="baseline"/>
              <w:outlineLvl w:val="0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sz w:val="24"/>
                <w:szCs w:val="24"/>
              </w:rPr>
              <w:t>官方短视频制作（全套）</w:t>
            </w:r>
          </w:p>
        </w:tc>
        <w:tc>
          <w:tcPr>
            <w:tcW w:w="49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before="340" w:after="330"/>
              <w:ind w:left="289"/>
              <w:jc w:val="left"/>
              <w:textAlignment w:val="baseline"/>
              <w:outlineLvl w:val="0"/>
              <w:rPr>
                <w:rFonts w:ascii="方正仿宋_GBK" w:hAnsi="仿宋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" w:type="dxa"/>
            <w:tcBorders>
              <w:left w:val="single" w:color="auto" w:sz="4" w:space="0"/>
            </w:tcBorders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before="340" w:after="330" w:line="360" w:lineRule="auto"/>
              <w:ind w:left="289"/>
              <w:jc w:val="left"/>
              <w:textAlignment w:val="baseline"/>
              <w:outlineLvl w:val="0"/>
              <w:rPr>
                <w:rFonts w:ascii="方正仿宋_GBK" w:hAnsi="仿宋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78" w:hRule="atLeast"/>
        </w:trPr>
        <w:tc>
          <w:tcPr>
            <w:tcW w:w="1449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方正仿宋_GBK" w:hAnsi="仿宋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before="340" w:after="330"/>
              <w:jc w:val="center"/>
              <w:textAlignment w:val="baseline"/>
              <w:outlineLvl w:val="0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sz w:val="24"/>
                <w:szCs w:val="24"/>
              </w:rPr>
              <w:t>其他短视频制作（全套）</w:t>
            </w:r>
          </w:p>
        </w:tc>
        <w:tc>
          <w:tcPr>
            <w:tcW w:w="49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before="340" w:after="330"/>
              <w:ind w:left="289"/>
              <w:jc w:val="left"/>
              <w:textAlignment w:val="baseline"/>
              <w:outlineLvl w:val="0"/>
              <w:rPr>
                <w:rFonts w:ascii="方正仿宋_GBK" w:hAnsi="仿宋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" w:type="dxa"/>
            <w:tcBorders>
              <w:left w:val="single" w:color="auto" w:sz="4" w:space="0"/>
            </w:tcBorders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before="340" w:after="330" w:line="360" w:lineRule="auto"/>
              <w:ind w:left="289"/>
              <w:jc w:val="left"/>
              <w:textAlignment w:val="baseline"/>
              <w:outlineLvl w:val="0"/>
              <w:rPr>
                <w:rFonts w:ascii="方正仿宋_GBK" w:hAnsi="仿宋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78" w:hRule="atLeast"/>
        </w:trPr>
        <w:tc>
          <w:tcPr>
            <w:tcW w:w="1449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方正仿宋_GBK" w:hAnsi="仿宋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before="340" w:after="330"/>
              <w:jc w:val="center"/>
              <w:textAlignment w:val="baseline"/>
              <w:outlineLvl w:val="0"/>
              <w:rPr>
                <w:rFonts w:ascii="方正仿宋_GBK" w:hAnsi="仿宋" w:eastAsia="方正仿宋_GBK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仿宋" w:eastAsia="方正仿宋_GBK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49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before="340" w:after="330"/>
              <w:ind w:left="289"/>
              <w:jc w:val="left"/>
              <w:textAlignment w:val="baseline"/>
              <w:outlineLvl w:val="0"/>
              <w:rPr>
                <w:rFonts w:ascii="方正仿宋_GBK" w:hAnsi="仿宋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" w:type="dxa"/>
            <w:tcBorders>
              <w:left w:val="single" w:color="auto" w:sz="4" w:space="0"/>
            </w:tcBorders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before="340" w:after="330" w:line="360" w:lineRule="auto"/>
              <w:ind w:left="289"/>
              <w:jc w:val="left"/>
              <w:textAlignment w:val="baseline"/>
              <w:outlineLvl w:val="0"/>
              <w:rPr>
                <w:rFonts w:ascii="方正仿宋_GBK" w:hAnsi="仿宋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360" w:lineRule="auto"/>
        <w:rPr>
          <w:rFonts w:ascii="方正仿宋_GBK" w:hAnsi="仿宋" w:eastAsia="方正仿宋_GBK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ascii="方正仿宋_GBK" w:hAnsi="仿宋" w:eastAsia="方正仿宋_GBK"/>
          <w:b/>
          <w:bCs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仿宋" w:eastAsia="方正仿宋_GBK"/>
          <w:b/>
          <w:bCs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报价说明（如需）：</w:t>
      </w:r>
    </w:p>
    <w:p>
      <w:pPr>
        <w:spacing w:line="360" w:lineRule="auto"/>
        <w:rPr>
          <w:rFonts w:ascii="方正仿宋_GBK" w:hAnsi="仿宋" w:eastAsia="方正仿宋_GBK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ascii="方正仿宋_GBK" w:hAnsi="仿宋" w:eastAsia="方正仿宋_GBK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ascii="方正仿宋_GBK" w:hAnsi="仿宋" w:eastAsia="方正仿宋_GBK"/>
          <w:b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仿宋" w:eastAsia="方正仿宋_GBK"/>
          <w:b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报价人全称（公章）：</w:t>
      </w:r>
    </w:p>
    <w:p>
      <w:pPr>
        <w:spacing w:line="360" w:lineRule="auto"/>
        <w:rPr>
          <w:rFonts w:ascii="方正仿宋_GBK" w:hAnsi="仿宋" w:eastAsia="方正仿宋_GBK"/>
          <w:b/>
          <w:color w:val="000000" w:themeColor="text1"/>
          <w:sz w:val="24"/>
          <w:szCs w:val="28"/>
          <w:u w:val="single"/>
          <w14:textFill>
            <w14:solidFill>
              <w14:schemeClr w14:val="tx1"/>
            </w14:solidFill>
          </w14:textFill>
        </w:rPr>
      </w:pPr>
    </w:p>
    <w:p>
      <w:pPr>
        <w:tabs>
          <w:tab w:val="left" w:pos="240"/>
        </w:tabs>
        <w:spacing w:line="360" w:lineRule="auto"/>
        <w:rPr>
          <w:rFonts w:ascii="方正仿宋_GBK" w:hAnsi="仿宋" w:eastAsia="方正仿宋_GBK"/>
          <w:b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仿宋" w:eastAsia="方正仿宋_GBK"/>
          <w:b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法定代表人或授权代表签字：</w:t>
      </w:r>
    </w:p>
    <w:p>
      <w:pPr>
        <w:tabs>
          <w:tab w:val="left" w:pos="240"/>
        </w:tabs>
        <w:spacing w:line="360" w:lineRule="auto"/>
        <w:rPr>
          <w:rFonts w:ascii="方正仿宋_GBK" w:hAnsi="仿宋" w:eastAsia="方正仿宋_GBK"/>
          <w:b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ascii="方正仿宋_GBK" w:hAnsi="仿宋" w:eastAsia="方正仿宋_GBK"/>
          <w:b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仿宋" w:eastAsia="方正仿宋_GBK"/>
          <w:b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日期：</w:t>
      </w:r>
    </w:p>
    <w:p>
      <w:bookmarkStart w:id="1" w:name="_GoBack"/>
      <w:bookmarkEnd w:id="1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00764599"/>
      <w:docPartObj>
        <w:docPartGallery w:val="autotext"/>
      </w:docPartObj>
    </w:sdtPr>
    <w:sdtContent>
      <w:p>
        <w:pPr>
          <w:pStyle w:val="3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D6133"/>
    <w:multiLevelType w:val="multilevel"/>
    <w:tmpl w:val="656D6133"/>
    <w:lvl w:ilvl="0" w:tentative="0">
      <w:start w:val="2"/>
      <w:numFmt w:val="chineseCountingThousand"/>
      <w:suff w:val="nothing"/>
      <w:lvlText w:val="第%1部分"/>
      <w:lvlJc w:val="center"/>
      <w:pPr>
        <w:ind w:firstLine="288"/>
      </w:pPr>
      <w:rPr>
        <w:rFonts w:hint="eastAsia" w:cs="Times New Roman"/>
        <w:sz w:val="28"/>
        <w:szCs w:val="28"/>
      </w:rPr>
    </w:lvl>
    <w:lvl w:ilvl="1" w:tentative="0">
      <w:start w:val="1"/>
      <w:numFmt w:val="chineseCountingThousand"/>
      <w:suff w:val="nothing"/>
      <w:lvlText w:val="%2、"/>
      <w:lvlJc w:val="left"/>
      <w:pPr>
        <w:ind w:left="360"/>
      </w:pPr>
      <w:rPr>
        <w:rFonts w:hint="eastAsia" w:cs="Times New Roman"/>
      </w:rPr>
    </w:lvl>
    <w:lvl w:ilvl="2" w:tentative="0">
      <w:start w:val="1"/>
      <w:numFmt w:val="chineseCountingThousand"/>
      <w:suff w:val="nothing"/>
      <w:lvlText w:val="(%3)"/>
      <w:lvlJc w:val="left"/>
      <w:rPr>
        <w:rFonts w:hint="eastAsia" w:cs="Times New Roman"/>
      </w:rPr>
    </w:lvl>
    <w:lvl w:ilvl="3" w:tentative="0">
      <w:start w:val="1"/>
      <w:numFmt w:val="decimal"/>
      <w:suff w:val="nothing"/>
      <w:lvlText w:val="%4、"/>
      <w:lvlJc w:val="left"/>
      <w:rPr>
        <w:rFonts w:hint="eastAsia" w:cs="Times New Roman"/>
      </w:rPr>
    </w:lvl>
    <w:lvl w:ilvl="4" w:tentative="0">
      <w:start w:val="1"/>
      <w:numFmt w:val="upperLetter"/>
      <w:suff w:val="nothing"/>
      <w:lvlText w:val="%5、"/>
      <w:lvlJc w:val="left"/>
      <w:rPr>
        <w:rFonts w:hint="eastAsia" w:cs="Times New Roman"/>
      </w:rPr>
    </w:lvl>
    <w:lvl w:ilvl="5" w:tentative="0">
      <w:start w:val="1"/>
      <w:numFmt w:val="none"/>
      <w:pStyle w:val="2"/>
      <w:suff w:val="nothing"/>
      <w:lvlText w:val=""/>
      <w:lvlJc w:val="left"/>
      <w:rPr>
        <w:rFonts w:hint="eastAsia" w:cs="Times New Roman"/>
      </w:rPr>
    </w:lvl>
    <w:lvl w:ilvl="6" w:tentative="0">
      <w:start w:val="1"/>
      <w:numFmt w:val="none"/>
      <w:suff w:val="nothing"/>
      <w:lvlText w:val=""/>
      <w:lvlJc w:val="left"/>
      <w:rPr>
        <w:rFonts w:hint="eastAsia" w:cs="Times New Roman"/>
      </w:rPr>
    </w:lvl>
    <w:lvl w:ilvl="7" w:tentative="0">
      <w:start w:val="1"/>
      <w:numFmt w:val="none"/>
      <w:suff w:val="nothing"/>
      <w:lvlText w:val=""/>
      <w:lvlJc w:val="left"/>
      <w:rPr>
        <w:rFonts w:hint="eastAsia" w:cs="Times New Roman"/>
      </w:rPr>
    </w:lvl>
    <w:lvl w:ilvl="8" w:tentative="0">
      <w:start w:val="1"/>
      <w:numFmt w:val="none"/>
      <w:suff w:val="nothing"/>
      <w:lvlText w:val=""/>
      <w:lvlJc w:val="left"/>
      <w:rPr>
        <w:rFonts w:hint="eastAsia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DEE24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nhideWhenUsed="0" w:uiPriority="99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6"/>
    <w:basedOn w:val="1"/>
    <w:next w:val="1"/>
    <w:qFormat/>
    <w:uiPriority w:val="99"/>
    <w:pPr>
      <w:keepNext/>
      <w:keepLines/>
      <w:numPr>
        <w:ilvl w:val="5"/>
        <w:numId w:val="1"/>
      </w:numPr>
      <w:adjustRightInd w:val="0"/>
      <w:spacing w:before="240" w:after="64" w:line="320" w:lineRule="atLeast"/>
      <w:jc w:val="left"/>
      <w:textAlignment w:val="baseline"/>
      <w:outlineLvl w:val="5"/>
    </w:pPr>
    <w:rPr>
      <w:rFonts w:ascii="Arial" w:hAnsi="Arial"/>
      <w:b/>
      <w:bCs/>
      <w:kern w:val="0"/>
      <w:sz w:val="24"/>
      <w:szCs w:val="2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</dc:creator>
  <cp:lastModifiedBy>致都</cp:lastModifiedBy>
  <dcterms:modified xsi:type="dcterms:W3CDTF">2020-09-26T02:50:32Z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